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6A984" w14:textId="77777777" w:rsidR="008B0594" w:rsidRPr="008B0594" w:rsidRDefault="008B0594" w:rsidP="00E42AB3">
      <w:pPr>
        <w:spacing w:after="0" w:line="276" w:lineRule="auto"/>
        <w:rPr>
          <w:lang w:val="en"/>
        </w:rPr>
      </w:pPr>
    </w:p>
    <w:p w14:paraId="47BA4D4D" w14:textId="77777777" w:rsidR="008B0594" w:rsidRPr="008B0594" w:rsidRDefault="008B0594" w:rsidP="00E42AB3">
      <w:pPr>
        <w:spacing w:after="0" w:line="276" w:lineRule="auto"/>
        <w:rPr>
          <w:lang w:val="en"/>
        </w:rPr>
      </w:pPr>
      <w:r w:rsidRPr="008B0594">
        <w:rPr>
          <w:lang w:val="en"/>
        </w:rPr>
        <w:t xml:space="preserve"> </w:t>
      </w:r>
      <w:r w:rsidRPr="008B0594">
        <w:rPr>
          <w:i/>
          <w:iCs/>
          <w:lang w:val="en"/>
        </w:rPr>
        <w:t xml:space="preserve">     </w:t>
      </w:r>
    </w:p>
    <w:tbl>
      <w:tblPr>
        <w:tblW w:w="0" w:type="auto"/>
        <w:tblLayout w:type="fixed"/>
        <w:tblLook w:val="0000" w:firstRow="0" w:lastRow="0" w:firstColumn="0" w:lastColumn="0" w:noHBand="0" w:noVBand="0"/>
      </w:tblPr>
      <w:tblGrid>
        <w:gridCol w:w="9360"/>
      </w:tblGrid>
      <w:tr w:rsidR="008B0594" w:rsidRPr="009D08E3" w14:paraId="42505321" w14:textId="77777777">
        <w:trPr>
          <w:trHeight w:val="300"/>
        </w:trPr>
        <w:tc>
          <w:tcPr>
            <w:tcW w:w="9360" w:type="dxa"/>
            <w:tcBorders>
              <w:top w:val="nil"/>
              <w:left w:val="nil"/>
              <w:bottom w:val="nil"/>
              <w:right w:val="nil"/>
            </w:tcBorders>
            <w:shd w:val="clear" w:color="000000" w:fill="FFFFFF"/>
            <w:vAlign w:val="center"/>
          </w:tcPr>
          <w:p w14:paraId="513461E8" w14:textId="36EF4047" w:rsidR="008B0594" w:rsidRPr="009D08E3" w:rsidRDefault="0003267A" w:rsidP="00E42AB3">
            <w:pPr>
              <w:spacing w:after="0" w:line="276" w:lineRule="auto"/>
              <w:rPr>
                <w:b/>
                <w:bCs/>
                <w:lang w:val="fr-FR"/>
              </w:rPr>
            </w:pPr>
            <w:r w:rsidRPr="009D08E3">
              <w:rPr>
                <w:b/>
                <w:bCs/>
                <w:lang w:val="fr-FR"/>
              </w:rPr>
              <w:t>TERMES DE REFERENCE</w:t>
            </w:r>
            <w:r w:rsidRPr="009D08E3" w:rsidDel="0090326B">
              <w:rPr>
                <w:b/>
                <w:bCs/>
                <w:lang w:val="fr-FR"/>
              </w:rPr>
              <w:t xml:space="preserve"> </w:t>
            </w:r>
          </w:p>
          <w:p w14:paraId="619CE070" w14:textId="77777777" w:rsidR="008B0594" w:rsidRPr="009D08E3" w:rsidRDefault="008B0594" w:rsidP="00E42AB3">
            <w:pPr>
              <w:spacing w:after="0" w:line="276" w:lineRule="auto"/>
              <w:rPr>
                <w:lang w:val="fr-FR"/>
              </w:rPr>
            </w:pPr>
          </w:p>
          <w:p w14:paraId="5A5B1CC0" w14:textId="09B52DCF" w:rsidR="008B0594" w:rsidRPr="009D08E3" w:rsidRDefault="0090326B" w:rsidP="00E42AB3">
            <w:pPr>
              <w:spacing w:after="0" w:line="276" w:lineRule="auto"/>
              <w:rPr>
                <w:b/>
                <w:bCs/>
                <w:lang w:val="fr-FR"/>
              </w:rPr>
            </w:pPr>
            <w:r w:rsidRPr="009D08E3">
              <w:rPr>
                <w:b/>
                <w:bCs/>
                <w:lang w:val="fr-FR"/>
              </w:rPr>
              <w:t xml:space="preserve">CONSULTANCE </w:t>
            </w:r>
            <w:r w:rsidR="008B0594" w:rsidRPr="009D08E3">
              <w:rPr>
                <w:b/>
                <w:bCs/>
                <w:lang w:val="fr-FR"/>
              </w:rPr>
              <w:t xml:space="preserve">POUR LA MISE EN </w:t>
            </w:r>
            <w:r w:rsidRPr="009D08E3">
              <w:rPr>
                <w:b/>
                <w:bCs/>
                <w:lang w:val="fr-FR"/>
              </w:rPr>
              <w:t xml:space="preserve">PLACE </w:t>
            </w:r>
            <w:r w:rsidR="008B0594" w:rsidRPr="009D08E3">
              <w:rPr>
                <w:b/>
                <w:bCs/>
                <w:lang w:val="fr-FR"/>
              </w:rPr>
              <w:t>D'UNE PLATEFORME DE COLLABORATION DU SECTEUR PUBLIC DANS ET ENTRE LES PAYS D'AFRIQUE</w:t>
            </w:r>
          </w:p>
          <w:p w14:paraId="746AD973" w14:textId="77777777" w:rsidR="008B0594" w:rsidRPr="009D08E3" w:rsidRDefault="008B0594" w:rsidP="00E42AB3">
            <w:pPr>
              <w:spacing w:after="0" w:line="276" w:lineRule="auto"/>
              <w:rPr>
                <w:lang w:val="fr-FR"/>
              </w:rPr>
            </w:pPr>
          </w:p>
          <w:p w14:paraId="4224F99A" w14:textId="77777777" w:rsidR="008B0594" w:rsidRPr="009D08E3" w:rsidRDefault="008B0594" w:rsidP="00E42AB3">
            <w:pPr>
              <w:spacing w:after="0" w:line="276" w:lineRule="auto"/>
              <w:rPr>
                <w:lang w:val="fr-FR"/>
              </w:rPr>
            </w:pPr>
          </w:p>
          <w:p w14:paraId="1F886748" w14:textId="77777777" w:rsidR="008B0594" w:rsidRPr="009D08E3" w:rsidRDefault="008B0594" w:rsidP="00E42AB3">
            <w:pPr>
              <w:spacing w:after="0" w:line="276" w:lineRule="auto"/>
              <w:rPr>
                <w:lang w:val="fr-FR"/>
              </w:rPr>
            </w:pPr>
          </w:p>
          <w:p w14:paraId="4EEF02EE" w14:textId="77777777" w:rsidR="008B0594" w:rsidRPr="009D08E3" w:rsidRDefault="008B0594" w:rsidP="00E42AB3">
            <w:pPr>
              <w:spacing w:after="0" w:line="276" w:lineRule="auto"/>
              <w:rPr>
                <w:lang w:val="fr-FR"/>
              </w:rPr>
            </w:pPr>
          </w:p>
        </w:tc>
      </w:tr>
    </w:tbl>
    <w:p w14:paraId="1E91FDB2" w14:textId="77777777" w:rsidR="008B0594" w:rsidRPr="009D08E3" w:rsidRDefault="008B0594" w:rsidP="00E42AB3">
      <w:pPr>
        <w:spacing w:after="0" w:line="276" w:lineRule="auto"/>
        <w:rPr>
          <w:lang w:val="fr-FR"/>
        </w:rPr>
      </w:pPr>
      <w:r w:rsidRPr="009D08E3">
        <w:rPr>
          <w:lang w:val="fr-FR"/>
        </w:rPr>
        <w:t xml:space="preserve"> </w:t>
      </w:r>
    </w:p>
    <w:p w14:paraId="61BE4DEF" w14:textId="77777777" w:rsidR="008B0594" w:rsidRPr="009D08E3" w:rsidRDefault="008B0594" w:rsidP="00E42AB3">
      <w:pPr>
        <w:spacing w:after="0" w:line="276" w:lineRule="auto"/>
        <w:rPr>
          <w:lang w:val="fr-FR"/>
        </w:rPr>
      </w:pPr>
      <w:r w:rsidRPr="009D08E3">
        <w:rPr>
          <w:lang w:val="fr-FR"/>
        </w:rPr>
        <w:t xml:space="preserve"> </w:t>
      </w:r>
    </w:p>
    <w:p w14:paraId="5CC0B379" w14:textId="77777777" w:rsidR="008B0594" w:rsidRPr="009D08E3" w:rsidRDefault="008B0594" w:rsidP="00E42AB3">
      <w:pPr>
        <w:spacing w:after="0" w:line="276" w:lineRule="auto"/>
        <w:rPr>
          <w:lang w:val="fr-FR"/>
        </w:rPr>
      </w:pPr>
    </w:p>
    <w:p w14:paraId="67B20724" w14:textId="77777777" w:rsidR="008B0594" w:rsidRPr="009D08E3" w:rsidRDefault="008B0594" w:rsidP="00E42AB3">
      <w:pPr>
        <w:spacing w:after="0" w:line="276" w:lineRule="auto"/>
        <w:rPr>
          <w:lang w:val="fr-FR"/>
        </w:rPr>
      </w:pPr>
    </w:p>
    <w:p w14:paraId="33C8D648" w14:textId="77777777" w:rsidR="008B0594" w:rsidRPr="009D08E3" w:rsidRDefault="008B0594" w:rsidP="00E42AB3">
      <w:pPr>
        <w:spacing w:after="0" w:line="276" w:lineRule="auto"/>
        <w:rPr>
          <w:lang w:val="fr-FR"/>
        </w:rPr>
      </w:pPr>
    </w:p>
    <w:p w14:paraId="3AD158B4" w14:textId="77777777" w:rsidR="008B0594" w:rsidRPr="009D08E3" w:rsidRDefault="008B0594" w:rsidP="00E42AB3">
      <w:pPr>
        <w:spacing w:after="0" w:line="276" w:lineRule="auto"/>
        <w:rPr>
          <w:lang w:val="fr-FR"/>
        </w:rPr>
      </w:pPr>
    </w:p>
    <w:p w14:paraId="0C44D559" w14:textId="77777777" w:rsidR="008B0594" w:rsidRPr="009D08E3" w:rsidRDefault="008B0594" w:rsidP="00E42AB3">
      <w:pPr>
        <w:spacing w:after="0" w:line="276" w:lineRule="auto"/>
        <w:rPr>
          <w:lang w:val="fr-FR"/>
        </w:rPr>
      </w:pPr>
    </w:p>
    <w:p w14:paraId="47B976A5" w14:textId="77777777" w:rsidR="008B0594" w:rsidRPr="009D08E3" w:rsidRDefault="008B0594" w:rsidP="00E42AB3">
      <w:pPr>
        <w:spacing w:after="0" w:line="276" w:lineRule="auto"/>
        <w:rPr>
          <w:lang w:val="fr-FR"/>
        </w:rPr>
      </w:pPr>
    </w:p>
    <w:p w14:paraId="31098470" w14:textId="77777777" w:rsidR="008B0594" w:rsidRPr="009D08E3" w:rsidRDefault="008B0594" w:rsidP="00E42AB3">
      <w:pPr>
        <w:spacing w:after="0" w:line="276" w:lineRule="auto"/>
        <w:rPr>
          <w:lang w:val="fr-FR"/>
        </w:rPr>
      </w:pPr>
    </w:p>
    <w:p w14:paraId="552A9720" w14:textId="77777777" w:rsidR="008B0594" w:rsidRPr="009D08E3" w:rsidRDefault="008B0594" w:rsidP="00E42AB3">
      <w:pPr>
        <w:spacing w:after="0" w:line="276" w:lineRule="auto"/>
        <w:rPr>
          <w:lang w:val="fr-FR"/>
        </w:rPr>
      </w:pPr>
    </w:p>
    <w:p w14:paraId="5DF489AE" w14:textId="77777777" w:rsidR="008B0594" w:rsidRDefault="008B0594" w:rsidP="00E42AB3">
      <w:pPr>
        <w:spacing w:after="0" w:line="276" w:lineRule="auto"/>
        <w:rPr>
          <w:lang w:val="fr-FR"/>
        </w:rPr>
      </w:pPr>
    </w:p>
    <w:p w14:paraId="73AAFDA4" w14:textId="77777777" w:rsidR="0003267A" w:rsidRDefault="0003267A" w:rsidP="00E42AB3">
      <w:pPr>
        <w:spacing w:after="0" w:line="276" w:lineRule="auto"/>
        <w:rPr>
          <w:lang w:val="fr-FR"/>
        </w:rPr>
      </w:pPr>
    </w:p>
    <w:p w14:paraId="5B53E5EC" w14:textId="77777777" w:rsidR="0003267A" w:rsidRDefault="0003267A" w:rsidP="00E42AB3">
      <w:pPr>
        <w:spacing w:after="0" w:line="276" w:lineRule="auto"/>
        <w:rPr>
          <w:lang w:val="fr-FR"/>
        </w:rPr>
      </w:pPr>
    </w:p>
    <w:p w14:paraId="2419D412" w14:textId="77777777" w:rsidR="0003267A" w:rsidRDefault="0003267A" w:rsidP="00E42AB3">
      <w:pPr>
        <w:spacing w:after="0" w:line="276" w:lineRule="auto"/>
        <w:rPr>
          <w:lang w:val="fr-FR"/>
        </w:rPr>
      </w:pPr>
    </w:p>
    <w:p w14:paraId="5101D131" w14:textId="77777777" w:rsidR="0003267A" w:rsidRDefault="0003267A" w:rsidP="00E42AB3">
      <w:pPr>
        <w:spacing w:after="0" w:line="276" w:lineRule="auto"/>
        <w:rPr>
          <w:lang w:val="fr-FR"/>
        </w:rPr>
      </w:pPr>
    </w:p>
    <w:p w14:paraId="503F197A" w14:textId="77777777" w:rsidR="0003267A" w:rsidRDefault="0003267A" w:rsidP="00E42AB3">
      <w:pPr>
        <w:spacing w:after="0" w:line="276" w:lineRule="auto"/>
        <w:rPr>
          <w:lang w:val="fr-FR"/>
        </w:rPr>
      </w:pPr>
    </w:p>
    <w:p w14:paraId="514E7E80" w14:textId="77777777" w:rsidR="0003267A" w:rsidRDefault="0003267A" w:rsidP="00E42AB3">
      <w:pPr>
        <w:spacing w:after="0" w:line="276" w:lineRule="auto"/>
        <w:rPr>
          <w:lang w:val="fr-FR"/>
        </w:rPr>
      </w:pPr>
    </w:p>
    <w:p w14:paraId="01070321" w14:textId="77777777" w:rsidR="0003267A" w:rsidRDefault="0003267A" w:rsidP="00E42AB3">
      <w:pPr>
        <w:spacing w:after="0" w:line="276" w:lineRule="auto"/>
        <w:rPr>
          <w:lang w:val="fr-FR"/>
        </w:rPr>
      </w:pPr>
    </w:p>
    <w:p w14:paraId="46A9FF52" w14:textId="77777777" w:rsidR="0003267A" w:rsidRDefault="0003267A" w:rsidP="00E42AB3">
      <w:pPr>
        <w:spacing w:after="0" w:line="276" w:lineRule="auto"/>
        <w:rPr>
          <w:lang w:val="fr-FR"/>
        </w:rPr>
      </w:pPr>
    </w:p>
    <w:p w14:paraId="69E8DCA3" w14:textId="77777777" w:rsidR="0003267A" w:rsidRDefault="0003267A" w:rsidP="00E42AB3">
      <w:pPr>
        <w:spacing w:after="0" w:line="276" w:lineRule="auto"/>
        <w:rPr>
          <w:lang w:val="fr-FR"/>
        </w:rPr>
      </w:pPr>
    </w:p>
    <w:p w14:paraId="3961265C" w14:textId="77777777" w:rsidR="0003267A" w:rsidRDefault="0003267A" w:rsidP="00E42AB3">
      <w:pPr>
        <w:spacing w:after="0" w:line="276" w:lineRule="auto"/>
        <w:rPr>
          <w:lang w:val="fr-FR"/>
        </w:rPr>
      </w:pPr>
    </w:p>
    <w:p w14:paraId="09507D3F" w14:textId="77777777" w:rsidR="0003267A" w:rsidRDefault="0003267A" w:rsidP="00E42AB3">
      <w:pPr>
        <w:spacing w:after="0" w:line="276" w:lineRule="auto"/>
        <w:rPr>
          <w:lang w:val="fr-FR"/>
        </w:rPr>
      </w:pPr>
    </w:p>
    <w:p w14:paraId="3C324C5C" w14:textId="77777777" w:rsidR="0003267A" w:rsidRPr="009D08E3" w:rsidRDefault="0003267A" w:rsidP="00E42AB3">
      <w:pPr>
        <w:spacing w:after="0" w:line="276" w:lineRule="auto"/>
        <w:rPr>
          <w:lang w:val="fr-FR"/>
        </w:rPr>
      </w:pPr>
    </w:p>
    <w:p w14:paraId="0952B700" w14:textId="77777777" w:rsidR="008B0594" w:rsidRPr="009D08E3" w:rsidRDefault="008B0594" w:rsidP="00E42AB3">
      <w:pPr>
        <w:spacing w:after="0" w:line="276" w:lineRule="auto"/>
        <w:rPr>
          <w:lang w:val="fr-FR"/>
        </w:rPr>
      </w:pPr>
    </w:p>
    <w:p w14:paraId="56488B3C" w14:textId="77777777" w:rsidR="008B0594" w:rsidRPr="009D08E3" w:rsidRDefault="008B0594" w:rsidP="00E42AB3">
      <w:pPr>
        <w:spacing w:after="0" w:line="276" w:lineRule="auto"/>
        <w:rPr>
          <w:lang w:val="fr-FR"/>
        </w:rPr>
      </w:pPr>
    </w:p>
    <w:p w14:paraId="4C859B93" w14:textId="6603FD84" w:rsidR="008B0594" w:rsidRPr="0093730D" w:rsidRDefault="0093730D" w:rsidP="003B3364">
      <w:pPr>
        <w:keepNext/>
        <w:keepLines/>
        <w:numPr>
          <w:ilvl w:val="0"/>
          <w:numId w:val="2"/>
        </w:numPr>
        <w:spacing w:before="240" w:after="0" w:line="276" w:lineRule="auto"/>
        <w:ind w:left="284"/>
        <w:jc w:val="both"/>
        <w:outlineLvl w:val="0"/>
        <w:rPr>
          <w:rFonts w:ascii="Aptos" w:eastAsia="MS Gothic" w:hAnsi="Aptos" w:cs="Arial"/>
          <w:b/>
          <w:bCs/>
          <w:color w:val="E36C0A"/>
          <w:sz w:val="22"/>
          <w:szCs w:val="22"/>
        </w:rPr>
      </w:pPr>
      <w:proofErr w:type="spellStart"/>
      <w:r>
        <w:rPr>
          <w:rFonts w:ascii="Aptos" w:eastAsia="MS Gothic" w:hAnsi="Aptos" w:cs="Arial"/>
          <w:b/>
          <w:bCs/>
          <w:color w:val="E36C0A"/>
          <w:sz w:val="22"/>
          <w:szCs w:val="22"/>
        </w:rPr>
        <w:lastRenderedPageBreak/>
        <w:t>Contexte</w:t>
      </w:r>
      <w:proofErr w:type="spellEnd"/>
    </w:p>
    <w:p w14:paraId="3CAE2D2B" w14:textId="77777777" w:rsidR="008B0594" w:rsidRPr="009D08E3" w:rsidRDefault="008B0594" w:rsidP="00E42AB3">
      <w:pPr>
        <w:spacing w:after="0" w:line="276" w:lineRule="auto"/>
        <w:jc w:val="both"/>
        <w:rPr>
          <w:lang w:val="fr-FR"/>
        </w:rPr>
      </w:pPr>
      <w:r w:rsidRPr="009D08E3">
        <w:rPr>
          <w:lang w:val="fr-FR"/>
        </w:rPr>
        <w:t xml:space="preserve">La Fondation africaine pour le renforcement des capacités (ACBF ou la Fondation) est la première institution africaine en matière de renforcement des capacités. Créée en février 1991, l'ACBF renforce les capacités humaines et institutionnelles pour la bonne gouvernance et le développement économique en Afrique. Au cours des trois dernières décennies, la Fondation a renforcé les capacités des gouvernements, des parlements, de la société civile, du secteur privé et des établissements d'enseignement supérieur dans plus de 45 pays et six communautés économiques régionales. </w:t>
      </w:r>
    </w:p>
    <w:p w14:paraId="0107B180" w14:textId="77777777" w:rsidR="008B0594" w:rsidRPr="009D08E3" w:rsidRDefault="008B0594" w:rsidP="00E42AB3">
      <w:pPr>
        <w:spacing w:after="0" w:line="276" w:lineRule="auto"/>
        <w:jc w:val="both"/>
        <w:rPr>
          <w:lang w:val="fr-FR"/>
        </w:rPr>
      </w:pPr>
      <w:r w:rsidRPr="009D08E3">
        <w:rPr>
          <w:lang w:val="fr-FR"/>
        </w:rPr>
        <w:t xml:space="preserve"> </w:t>
      </w:r>
    </w:p>
    <w:p w14:paraId="1F313E0A" w14:textId="77777777" w:rsidR="008B0594" w:rsidRPr="009D08E3" w:rsidRDefault="008B0594" w:rsidP="00E42AB3">
      <w:pPr>
        <w:spacing w:after="0" w:line="276" w:lineRule="auto"/>
        <w:jc w:val="both"/>
        <w:rPr>
          <w:lang w:val="fr-FR"/>
        </w:rPr>
      </w:pPr>
      <w:r w:rsidRPr="009D08E3">
        <w:rPr>
          <w:lang w:val="fr-FR"/>
        </w:rPr>
        <w:t>Pour soutenir les interventions réussies dans le développement du capital humain et le renforcement des capacités institutionnelles, l'ACBF met en œuvre son Plan stratégique 2023-2027. Le Plan stratégique se concentre sur quatre (4) domaines d'impact clés, notamment (1) le changement climatique et l'énergie pour une utilisation productive ; (2) l'agro-industrie et la souveraineté alimentaire ; (3) le commerce en tant que moteur du développement économique ; et (4) la gouvernance économique et sociale.</w:t>
      </w:r>
    </w:p>
    <w:p w14:paraId="3F25C480" w14:textId="77777777" w:rsidR="008B0594" w:rsidRPr="009D08E3" w:rsidRDefault="008B0594" w:rsidP="00E42AB3">
      <w:pPr>
        <w:spacing w:after="0" w:line="276" w:lineRule="auto"/>
        <w:jc w:val="both"/>
        <w:rPr>
          <w:lang w:val="fr-FR"/>
        </w:rPr>
      </w:pPr>
    </w:p>
    <w:p w14:paraId="26F030B1" w14:textId="06AB1068" w:rsidR="008B0594" w:rsidRPr="009D08E3" w:rsidRDefault="008B0594" w:rsidP="00E42AB3">
      <w:pPr>
        <w:spacing w:after="0" w:line="276" w:lineRule="auto"/>
        <w:jc w:val="both"/>
        <w:rPr>
          <w:lang w:val="fr-FR"/>
        </w:rPr>
      </w:pPr>
      <w:r w:rsidRPr="009D08E3">
        <w:rPr>
          <w:lang w:val="fr-FR"/>
        </w:rPr>
        <w:t xml:space="preserve">Pour réaliser son Plan stratégique 2023-2027, l'ACBF s'est engagée à travailler en étroite collaboration avec les parties prenantes pour assurer la mise en œuvre réussie et la durabilité des initiatives de gouvernance économique et sociale en Afrique. Dans cette optique, l'ACBF développe une plateforme de collaboration </w:t>
      </w:r>
      <w:r w:rsidR="0090326B" w:rsidRPr="009D08E3">
        <w:rPr>
          <w:lang w:val="fr-FR"/>
        </w:rPr>
        <w:t xml:space="preserve">dans </w:t>
      </w:r>
      <w:r w:rsidRPr="009D08E3">
        <w:rPr>
          <w:lang w:val="fr-FR"/>
        </w:rPr>
        <w:t xml:space="preserve">le secteur public (PSC) pour les agents de la fonction publique en Afrique afin de renforcer la coopération, d'encourager l'apprentissage par les pairs et de faciliter l'échange de bonnes pratiques entre les pays et les régions. L'ACBF reconnaît l'importance cruciale de la promotion d'une gouvernance et d'une prestation de services efficaces par le biais d'une collaboration stratégique et d'un partage des connaissances entre les dirigeants du secteur public, ce qui est l'objectif de cette initiative. </w:t>
      </w:r>
    </w:p>
    <w:p w14:paraId="6788AB59" w14:textId="77777777" w:rsidR="008B0594" w:rsidRPr="009D08E3" w:rsidRDefault="008B0594" w:rsidP="00E42AB3">
      <w:pPr>
        <w:spacing w:after="0" w:line="276" w:lineRule="auto"/>
        <w:jc w:val="both"/>
        <w:rPr>
          <w:lang w:val="fr-FR"/>
        </w:rPr>
      </w:pPr>
    </w:p>
    <w:p w14:paraId="01226641" w14:textId="1C981E91" w:rsidR="008B0594" w:rsidRPr="009D08E3" w:rsidRDefault="008B0594" w:rsidP="00E42AB3">
      <w:pPr>
        <w:spacing w:after="0" w:line="276" w:lineRule="auto"/>
        <w:jc w:val="both"/>
        <w:rPr>
          <w:lang w:val="fr-FR"/>
        </w:rPr>
      </w:pPr>
      <w:r w:rsidRPr="009D08E3">
        <w:rPr>
          <w:lang w:val="fr-FR"/>
        </w:rPr>
        <w:t>Nous invitons les cabinets de consultan</w:t>
      </w:r>
      <w:r w:rsidR="0090326B" w:rsidRPr="009D08E3">
        <w:rPr>
          <w:lang w:val="fr-FR"/>
        </w:rPr>
        <w:t>ce</w:t>
      </w:r>
      <w:r w:rsidRPr="009D08E3">
        <w:rPr>
          <w:lang w:val="fr-FR"/>
        </w:rPr>
        <w:t xml:space="preserve"> qualifiés à soumettre des propositions pour la collecte et la gestion d</w:t>
      </w:r>
      <w:r w:rsidR="005E2C88" w:rsidRPr="009D08E3">
        <w:rPr>
          <w:lang w:val="fr-FR"/>
        </w:rPr>
        <w:t>’une base de</w:t>
      </w:r>
      <w:r w:rsidRPr="009D08E3">
        <w:rPr>
          <w:lang w:val="fr-FR"/>
        </w:rPr>
        <w:t xml:space="preserve"> données sur les meilleures pratiques en matière de gestion des finances publiques en Afrique et dans le monde, ainsi que pour la conception, le développement et la mise en œuvre de la plateforme numérique du CPS, tout en incorporant des technologies collaboratives. </w:t>
      </w:r>
    </w:p>
    <w:p w14:paraId="1DBF096F" w14:textId="77777777" w:rsidR="0093730D" w:rsidRPr="0028714E" w:rsidRDefault="0093730D" w:rsidP="003B3364">
      <w:pPr>
        <w:keepNext/>
        <w:keepLines/>
        <w:numPr>
          <w:ilvl w:val="0"/>
          <w:numId w:val="2"/>
        </w:numPr>
        <w:spacing w:before="240" w:after="0" w:line="276" w:lineRule="auto"/>
        <w:ind w:left="284"/>
        <w:jc w:val="both"/>
        <w:outlineLvl w:val="0"/>
        <w:rPr>
          <w:rFonts w:ascii="Aptos" w:eastAsia="Arial" w:hAnsi="Aptos" w:cs="Arial"/>
          <w:b/>
          <w:bCs/>
          <w:color w:val="E36C0A"/>
          <w:sz w:val="22"/>
          <w:szCs w:val="22"/>
        </w:rPr>
      </w:pPr>
      <w:bookmarkStart w:id="0" w:name="_Toc1063137928"/>
      <w:bookmarkStart w:id="1" w:name="_Toc186243883"/>
      <w:bookmarkStart w:id="2" w:name="_Toc858047495"/>
      <w:bookmarkStart w:id="3" w:name="_Toc171075711"/>
      <w:r w:rsidRPr="0028714E">
        <w:rPr>
          <w:rFonts w:ascii="Aptos" w:eastAsia="MS Gothic" w:hAnsi="Aptos" w:cs="Arial"/>
          <w:b/>
          <w:bCs/>
          <w:color w:val="E36C0A"/>
          <w:sz w:val="22"/>
          <w:szCs w:val="22"/>
        </w:rPr>
        <w:t>Justification</w:t>
      </w:r>
      <w:bookmarkEnd w:id="0"/>
      <w:bookmarkEnd w:id="1"/>
      <w:bookmarkEnd w:id="2"/>
      <w:bookmarkEnd w:id="3"/>
    </w:p>
    <w:p w14:paraId="032DAC65" w14:textId="3409F94F" w:rsidR="0003267A" w:rsidRDefault="008B0594" w:rsidP="00E42AB3">
      <w:pPr>
        <w:spacing w:after="0" w:line="276" w:lineRule="auto"/>
        <w:jc w:val="both"/>
        <w:rPr>
          <w:lang w:val="fr-FR"/>
        </w:rPr>
      </w:pPr>
      <w:r w:rsidRPr="009D08E3">
        <w:rPr>
          <w:lang w:val="fr-FR"/>
        </w:rPr>
        <w:t xml:space="preserve">Le paysage de la gouvernance en Afrique évolue rapidement, avec des demandes croissantes de transparence, d'efficacité et d'efficience dans la prestation des services publics.  Les fonctionnaires jouent un rôle crucial dans l'élaboration des politiques et la mise en œuvre des programmes qui ont un impact direct sur le développement socio-économique. Cependant, la complexité des défis de gouvernance exige plus qu'un effort </w:t>
      </w:r>
      <w:r w:rsidRPr="009D08E3">
        <w:rPr>
          <w:lang w:val="fr-FR"/>
        </w:rPr>
        <w:lastRenderedPageBreak/>
        <w:t xml:space="preserve">individuel ; elle nécessite un apprentissage collectif et une coopération transfrontalière. Le besoin d'améliorer l'échange d'informations et l'apprentissage par les pairs entre les fonctionnaires des pays africains est vital pour favoriser la collaboration, le partage des meilleures pratiques et, en fin de compte, l'amélioration de la gouvernance et de la prestation des services publics.  En réponse à ce besoin, l'ACBF cherche à développer et à mettre en œuvre des mécanismes améliorés pour permettre un échange d'informations efficace et un apprentissage par les pairs au sein et entre les nations africaines. Les alliances d'apprentissage entre pairs offriront un espace sûr aux fonctionnaires du continent africain pour partager leurs expériences et discuter de questions pratiques d'intérêt mutuel, toutes liées à la gouvernance économique et sociale.  </w:t>
      </w:r>
    </w:p>
    <w:p w14:paraId="1B0CF5F4" w14:textId="77777777" w:rsidR="0003267A" w:rsidRPr="009D08E3" w:rsidRDefault="0003267A" w:rsidP="00E42AB3">
      <w:pPr>
        <w:spacing w:after="0" w:line="276" w:lineRule="auto"/>
        <w:jc w:val="both"/>
        <w:rPr>
          <w:lang w:val="fr-FR"/>
        </w:rPr>
      </w:pPr>
    </w:p>
    <w:p w14:paraId="71EDFF6B" w14:textId="1E4C291B" w:rsidR="008B0594" w:rsidRPr="009D08E3" w:rsidRDefault="008B0594" w:rsidP="00E42AB3">
      <w:pPr>
        <w:spacing w:after="0" w:line="276" w:lineRule="auto"/>
        <w:jc w:val="both"/>
        <w:rPr>
          <w:lang w:val="fr-FR"/>
        </w:rPr>
      </w:pPr>
      <w:r w:rsidRPr="009D08E3">
        <w:rPr>
          <w:lang w:val="fr-FR"/>
        </w:rPr>
        <w:t>La plateforme PSC contribuera aux objectifs de la nouvelle stratégie de l'ACBF (2023-27), en particulier le domaine d'impact clé de la gouvernance économique et sociale qui met l'accent sur la mobilisation des ressources nationales, la performance de la gestion des finances publiques et la formulation et la mise en œuvre de politiques économiques fondées sur des données probantes. Une plateforme de collaboration numérique fournira une plate-forme structurée permettant aux hauts fonctionnaires d'accéder aux ressources, d'échanger des idées et de tirer parti de leurs expériences respectives. Cette initiative permettra de combler les lacunes actuelles en matière de communication, de partage des connaissances et de collaboration dans l'élaboration des politiques, ce qui améliorera les résultats en matière de gouvernance sur l'ensemble du continent. La plateforme PSC s'adressera à l'ensemble du secteur public, mais la phase pilote se concentrera sur le soutien à la mise en œuvre d'initiatives de gestion des finances publiques.</w:t>
      </w:r>
    </w:p>
    <w:p w14:paraId="526C8E40" w14:textId="35838C6E" w:rsidR="008B0594" w:rsidRPr="0093730D" w:rsidRDefault="0093730D" w:rsidP="003B3364">
      <w:pPr>
        <w:keepNext/>
        <w:keepLines/>
        <w:numPr>
          <w:ilvl w:val="0"/>
          <w:numId w:val="2"/>
        </w:numPr>
        <w:spacing w:before="240" w:after="0" w:line="276" w:lineRule="auto"/>
        <w:ind w:left="284"/>
        <w:jc w:val="both"/>
        <w:outlineLvl w:val="0"/>
        <w:rPr>
          <w:rFonts w:ascii="Aptos" w:eastAsia="Arial" w:hAnsi="Aptos" w:cs="Arial"/>
          <w:b/>
          <w:bCs/>
          <w:color w:val="E36C0A"/>
          <w:sz w:val="22"/>
          <w:szCs w:val="22"/>
        </w:rPr>
      </w:pPr>
      <w:bookmarkStart w:id="4" w:name="_Toc699826943"/>
      <w:bookmarkStart w:id="5" w:name="_Toc484757906"/>
      <w:bookmarkStart w:id="6" w:name="_Toc2096012592"/>
      <w:bookmarkStart w:id="7" w:name="_Toc171075712"/>
      <w:proofErr w:type="spellStart"/>
      <w:r w:rsidRPr="0028714E">
        <w:rPr>
          <w:rFonts w:ascii="Aptos" w:eastAsia="MS Gothic" w:hAnsi="Aptos" w:cs="Arial"/>
          <w:b/>
          <w:bCs/>
          <w:color w:val="E36C0A"/>
          <w:sz w:val="22"/>
          <w:szCs w:val="22"/>
        </w:rPr>
        <w:t>Objecti</w:t>
      </w:r>
      <w:bookmarkEnd w:id="4"/>
      <w:bookmarkEnd w:id="5"/>
      <w:bookmarkEnd w:id="6"/>
      <w:bookmarkEnd w:id="7"/>
      <w:r>
        <w:rPr>
          <w:rFonts w:ascii="Aptos" w:eastAsia="MS Gothic" w:hAnsi="Aptos" w:cs="Arial"/>
          <w:b/>
          <w:bCs/>
          <w:color w:val="E36C0A"/>
          <w:sz w:val="22"/>
          <w:szCs w:val="22"/>
        </w:rPr>
        <w:t>fs</w:t>
      </w:r>
      <w:proofErr w:type="spellEnd"/>
      <w:r>
        <w:rPr>
          <w:rFonts w:ascii="Aptos" w:eastAsia="MS Gothic" w:hAnsi="Aptos" w:cs="Arial"/>
          <w:b/>
          <w:bCs/>
          <w:color w:val="E36C0A"/>
          <w:sz w:val="22"/>
          <w:szCs w:val="22"/>
        </w:rPr>
        <w:t xml:space="preserve"> de la mission</w:t>
      </w:r>
    </w:p>
    <w:p w14:paraId="299A1A1F" w14:textId="77777777" w:rsidR="008B0594" w:rsidRPr="009D08E3" w:rsidRDefault="008B0594" w:rsidP="00E42AB3">
      <w:pPr>
        <w:spacing w:after="0" w:line="276" w:lineRule="auto"/>
        <w:jc w:val="both"/>
        <w:rPr>
          <w:lang w:val="fr-FR"/>
        </w:rPr>
      </w:pPr>
      <w:r w:rsidRPr="009D08E3">
        <w:rPr>
          <w:lang w:val="fr-FR"/>
        </w:rPr>
        <w:t xml:space="preserve">L'objectif principal est d'établir une plateforme de collaboration pour améliorer la capacité, la coordination et l'efficacité du secteur public africain à travers le partage des meilleures pratiques, la convocation des professionnels et l'établissement de partenariats nationaux et internationaux. Les objectifs spécifiques de la plateforme PSC sont les suivants :  </w:t>
      </w:r>
    </w:p>
    <w:p w14:paraId="17E8EE2E" w14:textId="77777777" w:rsidR="008B0594" w:rsidRPr="009D08E3" w:rsidRDefault="008B0594" w:rsidP="00E42AB3">
      <w:pPr>
        <w:numPr>
          <w:ilvl w:val="0"/>
          <w:numId w:val="5"/>
        </w:numPr>
        <w:spacing w:after="0" w:line="276" w:lineRule="auto"/>
        <w:jc w:val="both"/>
        <w:rPr>
          <w:lang w:val="fr-FR"/>
        </w:rPr>
      </w:pPr>
      <w:r w:rsidRPr="009D08E3">
        <w:rPr>
          <w:lang w:val="fr-FR"/>
        </w:rPr>
        <w:t>Collecter et gérer des données sur les meilleures pratiques en matière de gestion des finances publiques (GFP) en Afrique et dans le monde.</w:t>
      </w:r>
    </w:p>
    <w:p w14:paraId="5E062929" w14:textId="12D96889" w:rsidR="008B0594" w:rsidRPr="009D08E3" w:rsidRDefault="005E2C88" w:rsidP="00E42AB3">
      <w:pPr>
        <w:numPr>
          <w:ilvl w:val="0"/>
          <w:numId w:val="5"/>
        </w:numPr>
        <w:spacing w:after="0" w:line="276" w:lineRule="auto"/>
        <w:jc w:val="both"/>
        <w:rPr>
          <w:lang w:val="fr-FR"/>
        </w:rPr>
      </w:pPr>
      <w:r w:rsidRPr="009D08E3">
        <w:rPr>
          <w:lang w:val="fr-FR"/>
        </w:rPr>
        <w:t>Developper</w:t>
      </w:r>
      <w:r w:rsidR="008B0594" w:rsidRPr="009D08E3">
        <w:rPr>
          <w:lang w:val="fr-FR"/>
        </w:rPr>
        <w:t xml:space="preserve"> une plateforme numérique robuste et conviviale, adaptée aux besoins des fonctionnaires et des professionnels du service public. La plateforme présentera et distillera les résultats, partagera les meilleures pratiques du contexte africain et mondial, sur la mise en œuvre des politiques et des cadres de gouvernance économique et sociale dans tous les États membres de l'UA.</w:t>
      </w:r>
    </w:p>
    <w:p w14:paraId="2D65EA8E" w14:textId="77777777" w:rsidR="008B0594" w:rsidRPr="009D08E3" w:rsidRDefault="008B0594" w:rsidP="00E42AB3">
      <w:pPr>
        <w:numPr>
          <w:ilvl w:val="0"/>
          <w:numId w:val="5"/>
        </w:numPr>
        <w:spacing w:after="0" w:line="276" w:lineRule="auto"/>
        <w:jc w:val="both"/>
        <w:rPr>
          <w:lang w:val="fr-FR"/>
        </w:rPr>
      </w:pPr>
      <w:r w:rsidRPr="009D08E3">
        <w:rPr>
          <w:lang w:val="fr-FR"/>
        </w:rPr>
        <w:t xml:space="preserve">Faciliter des mécanismes efficaces d'échange d'informations, d'apprentissage par les pairs et de collaboration entre les utilisateurs grâce à un dialogue en temps réel sur les </w:t>
      </w:r>
      <w:r w:rsidRPr="009D08E3">
        <w:rPr>
          <w:lang w:val="fr-FR"/>
        </w:rPr>
        <w:lastRenderedPageBreak/>
        <w:t>bonnes pratiques, les réussites, les goulets d'étranglement ou les problèmes liés à la mise en œuvre des politiques et des cadres de gouvernance économique et sociale.</w:t>
      </w:r>
    </w:p>
    <w:p w14:paraId="39E40933" w14:textId="77777777" w:rsidR="008B0594" w:rsidRPr="009D08E3" w:rsidRDefault="008B0594" w:rsidP="00E42AB3">
      <w:pPr>
        <w:numPr>
          <w:ilvl w:val="0"/>
          <w:numId w:val="5"/>
        </w:numPr>
        <w:spacing w:after="0" w:line="276" w:lineRule="auto"/>
        <w:jc w:val="both"/>
        <w:rPr>
          <w:lang w:val="fr-FR"/>
        </w:rPr>
      </w:pPr>
      <w:r w:rsidRPr="009D08E3">
        <w:rPr>
          <w:lang w:val="fr-FR"/>
        </w:rPr>
        <w:t>Promouvoir les sessions de formation, les ateliers, les webinaires et les cours lancés par l'Académie ACB, autour d'initiatives de renforcement des capacités pour les professionnels du secteur public.</w:t>
      </w:r>
    </w:p>
    <w:p w14:paraId="7C41CB88" w14:textId="497E1422" w:rsidR="008B0594" w:rsidRPr="00983202" w:rsidRDefault="0093730D" w:rsidP="003B3364">
      <w:pPr>
        <w:pStyle w:val="ListParagraph"/>
        <w:keepNext/>
        <w:keepLines/>
        <w:numPr>
          <w:ilvl w:val="0"/>
          <w:numId w:val="2"/>
        </w:numPr>
        <w:spacing w:before="240" w:after="0" w:line="276" w:lineRule="auto"/>
        <w:ind w:left="284"/>
        <w:jc w:val="both"/>
        <w:outlineLvl w:val="0"/>
        <w:rPr>
          <w:b/>
          <w:bCs/>
          <w:lang w:val="en"/>
        </w:rPr>
      </w:pPr>
      <w:r w:rsidRPr="00983202">
        <w:rPr>
          <w:rFonts w:ascii="Aptos" w:eastAsia="MS Gothic" w:hAnsi="Aptos" w:cs="Arial"/>
          <w:b/>
          <w:bCs/>
          <w:color w:val="E36C0A"/>
          <w:sz w:val="22"/>
          <w:szCs w:val="22"/>
        </w:rPr>
        <w:t xml:space="preserve">Champ </w:t>
      </w:r>
      <w:proofErr w:type="spellStart"/>
      <w:r w:rsidRPr="00983202">
        <w:rPr>
          <w:rFonts w:ascii="Aptos" w:eastAsia="MS Gothic" w:hAnsi="Aptos" w:cs="Arial"/>
          <w:b/>
          <w:bCs/>
          <w:color w:val="E36C0A"/>
          <w:sz w:val="22"/>
          <w:szCs w:val="22"/>
        </w:rPr>
        <w:t>d’application</w:t>
      </w:r>
      <w:proofErr w:type="spellEnd"/>
      <w:r w:rsidRPr="00983202">
        <w:rPr>
          <w:rFonts w:ascii="Aptos" w:eastAsia="MS Gothic" w:hAnsi="Aptos" w:cs="Arial"/>
          <w:b/>
          <w:bCs/>
          <w:color w:val="E36C0A"/>
          <w:sz w:val="22"/>
          <w:szCs w:val="22"/>
        </w:rPr>
        <w:t xml:space="preserve"> des travaux</w:t>
      </w:r>
    </w:p>
    <w:p w14:paraId="032A10BA" w14:textId="77777777" w:rsidR="008B0594" w:rsidRPr="009D08E3" w:rsidRDefault="008B0594" w:rsidP="00E42AB3">
      <w:pPr>
        <w:spacing w:after="0" w:line="276" w:lineRule="auto"/>
        <w:jc w:val="both"/>
        <w:rPr>
          <w:lang w:val="fr-FR"/>
        </w:rPr>
      </w:pPr>
      <w:r w:rsidRPr="009D08E3">
        <w:rPr>
          <w:lang w:val="fr-FR"/>
        </w:rPr>
        <w:t>Le consultant sera chargé des tâches suivantes :</w:t>
      </w:r>
    </w:p>
    <w:p w14:paraId="7FD06DD5" w14:textId="77777777" w:rsidR="008B0594" w:rsidRPr="008B0594" w:rsidRDefault="008B0594" w:rsidP="00E42AB3">
      <w:pPr>
        <w:spacing w:after="0" w:line="276" w:lineRule="auto"/>
        <w:jc w:val="both"/>
        <w:rPr>
          <w:lang w:val="en"/>
        </w:rPr>
      </w:pPr>
      <w:r w:rsidRPr="008B0594">
        <w:rPr>
          <w:lang w:val="en"/>
        </w:rPr>
        <w:t xml:space="preserve">a. </w:t>
      </w:r>
      <w:proofErr w:type="spellStart"/>
      <w:r w:rsidRPr="00983202">
        <w:rPr>
          <w:b/>
          <w:bCs/>
          <w:lang w:val="en"/>
        </w:rPr>
        <w:t>Évaluation</w:t>
      </w:r>
      <w:proofErr w:type="spellEnd"/>
      <w:r w:rsidRPr="00983202">
        <w:rPr>
          <w:b/>
          <w:bCs/>
          <w:lang w:val="en"/>
        </w:rPr>
        <w:t xml:space="preserve"> des </w:t>
      </w:r>
      <w:proofErr w:type="spellStart"/>
      <w:proofErr w:type="gramStart"/>
      <w:r w:rsidRPr="00983202">
        <w:rPr>
          <w:b/>
          <w:bCs/>
          <w:lang w:val="en"/>
        </w:rPr>
        <w:t>besoins</w:t>
      </w:r>
      <w:proofErr w:type="spellEnd"/>
      <w:r w:rsidRPr="008B0594">
        <w:rPr>
          <w:lang w:val="en"/>
        </w:rPr>
        <w:t xml:space="preserve"> :</w:t>
      </w:r>
      <w:proofErr w:type="gramEnd"/>
    </w:p>
    <w:p w14:paraId="7A128268" w14:textId="77777777" w:rsidR="008B0594" w:rsidRPr="009D08E3" w:rsidRDefault="008B0594" w:rsidP="00E42AB3">
      <w:pPr>
        <w:pStyle w:val="ListParagraph"/>
        <w:numPr>
          <w:ilvl w:val="0"/>
          <w:numId w:val="6"/>
        </w:numPr>
        <w:spacing w:after="0" w:line="276" w:lineRule="auto"/>
        <w:jc w:val="both"/>
        <w:rPr>
          <w:lang w:val="fr-FR"/>
        </w:rPr>
      </w:pPr>
      <w:r w:rsidRPr="009D08E3">
        <w:rPr>
          <w:lang w:val="fr-FR"/>
        </w:rPr>
        <w:t>Mener des recherches approfondies afin d'identifier les meilleures pratiques et la dynamique de la gestion des finances publiques en Afrique et dans le monde en utilisant des outils d'évaluation des performances de la gestion des finances publiques.</w:t>
      </w:r>
    </w:p>
    <w:p w14:paraId="3321D4A1" w14:textId="77777777" w:rsidR="008B0594" w:rsidRPr="009D08E3" w:rsidRDefault="008B0594" w:rsidP="00E42AB3">
      <w:pPr>
        <w:pStyle w:val="ListParagraph"/>
        <w:numPr>
          <w:ilvl w:val="0"/>
          <w:numId w:val="6"/>
        </w:numPr>
        <w:spacing w:after="0" w:line="276" w:lineRule="auto"/>
        <w:jc w:val="both"/>
        <w:rPr>
          <w:lang w:val="fr-FR"/>
        </w:rPr>
      </w:pPr>
      <w:r w:rsidRPr="009D08E3">
        <w:rPr>
          <w:lang w:val="fr-FR"/>
        </w:rPr>
        <w:t>S'engager auprès des principales parties prenantes par le biais d'enquêtes, d'entretiens et de groupes de discussion afin de recueillir des informations et des commentaires pour s'assurer que la plateforme répond à des besoins diversifiés.</w:t>
      </w:r>
    </w:p>
    <w:p w14:paraId="33E70047" w14:textId="77777777" w:rsidR="008B0594" w:rsidRPr="009D08E3" w:rsidRDefault="008B0594" w:rsidP="00E42AB3">
      <w:pPr>
        <w:spacing w:after="0" w:line="276" w:lineRule="auto"/>
        <w:jc w:val="both"/>
        <w:rPr>
          <w:lang w:val="fr-FR"/>
        </w:rPr>
      </w:pPr>
      <w:r w:rsidRPr="009D08E3">
        <w:rPr>
          <w:lang w:val="fr-FR"/>
        </w:rPr>
        <w:t xml:space="preserve">b. </w:t>
      </w:r>
      <w:r w:rsidRPr="009D08E3">
        <w:rPr>
          <w:b/>
          <w:bCs/>
          <w:lang w:val="fr-FR"/>
        </w:rPr>
        <w:t>Architecture et développement de la plateforme</w:t>
      </w:r>
    </w:p>
    <w:p w14:paraId="40026AD3" w14:textId="77777777" w:rsidR="008B0594" w:rsidRPr="009D08E3" w:rsidRDefault="008B0594" w:rsidP="00E42AB3">
      <w:pPr>
        <w:pStyle w:val="ListParagraph"/>
        <w:numPr>
          <w:ilvl w:val="0"/>
          <w:numId w:val="7"/>
        </w:numPr>
        <w:spacing w:after="0" w:line="276" w:lineRule="auto"/>
        <w:jc w:val="both"/>
        <w:rPr>
          <w:lang w:val="fr-FR"/>
        </w:rPr>
      </w:pPr>
      <w:r w:rsidRPr="009D08E3">
        <w:rPr>
          <w:lang w:val="fr-FR"/>
        </w:rPr>
        <w:t>Élaborer une architecture détaillée pour la plateforme numérique, en veillant à ce qu'elle soit évolutive, sécurisée et conviviale.</w:t>
      </w:r>
    </w:p>
    <w:p w14:paraId="37C901FC" w14:textId="77777777" w:rsidR="008B0594" w:rsidRPr="009D08E3" w:rsidRDefault="008B0594" w:rsidP="00E42AB3">
      <w:pPr>
        <w:pStyle w:val="ListParagraph"/>
        <w:numPr>
          <w:ilvl w:val="0"/>
          <w:numId w:val="7"/>
        </w:numPr>
        <w:spacing w:after="0" w:line="276" w:lineRule="auto"/>
        <w:jc w:val="both"/>
        <w:rPr>
          <w:lang w:val="fr-FR"/>
        </w:rPr>
      </w:pPr>
      <w:r w:rsidRPr="009D08E3">
        <w:rPr>
          <w:lang w:val="fr-FR"/>
        </w:rPr>
        <w:t>Identifier, comparer et justifier les technologies alternatives pour la plateforme numérique et ses composants.</w:t>
      </w:r>
    </w:p>
    <w:p w14:paraId="355DF883" w14:textId="77777777" w:rsidR="008B0594" w:rsidRPr="009D08E3" w:rsidRDefault="008B0594" w:rsidP="00E42AB3">
      <w:pPr>
        <w:pStyle w:val="ListParagraph"/>
        <w:numPr>
          <w:ilvl w:val="0"/>
          <w:numId w:val="7"/>
        </w:numPr>
        <w:spacing w:after="0" w:line="276" w:lineRule="auto"/>
        <w:jc w:val="both"/>
        <w:rPr>
          <w:lang w:val="fr-FR"/>
        </w:rPr>
      </w:pPr>
      <w:r w:rsidRPr="009D08E3">
        <w:rPr>
          <w:lang w:val="fr-FR"/>
        </w:rPr>
        <w:t>Acquérir, personnaliser et mettre en œuvre la plateforme numérique choisie et ses composants.</w:t>
      </w:r>
    </w:p>
    <w:p w14:paraId="71139CDE" w14:textId="398C0AAA" w:rsidR="008B0594" w:rsidRDefault="008B0594" w:rsidP="00E42AB3">
      <w:pPr>
        <w:pStyle w:val="ListParagraph"/>
        <w:numPr>
          <w:ilvl w:val="0"/>
          <w:numId w:val="7"/>
        </w:numPr>
        <w:spacing w:after="0" w:line="276" w:lineRule="auto"/>
        <w:jc w:val="both"/>
        <w:rPr>
          <w:lang w:val="fr-FR"/>
        </w:rPr>
      </w:pPr>
      <w:r w:rsidRPr="009D08E3">
        <w:rPr>
          <w:lang w:val="fr-FR"/>
        </w:rPr>
        <w:t xml:space="preserve">Incorporer les </w:t>
      </w:r>
      <w:r w:rsidR="001D6354" w:rsidRPr="009D08E3">
        <w:rPr>
          <w:lang w:val="fr-FR"/>
        </w:rPr>
        <w:t xml:space="preserve">specifications </w:t>
      </w:r>
      <w:r w:rsidRPr="009D08E3">
        <w:rPr>
          <w:lang w:val="fr-FR"/>
        </w:rPr>
        <w:t>essentielles sur la base du document de conception de la solution acceptée.</w:t>
      </w:r>
    </w:p>
    <w:p w14:paraId="346610E4" w14:textId="77777777" w:rsidR="00E42AB3" w:rsidRDefault="00E42AB3" w:rsidP="00E42AB3">
      <w:pPr>
        <w:pStyle w:val="ListParagraph"/>
        <w:spacing w:after="0" w:line="276" w:lineRule="auto"/>
        <w:jc w:val="both"/>
        <w:rPr>
          <w:lang w:val="fr-FR"/>
        </w:rPr>
      </w:pPr>
    </w:p>
    <w:p w14:paraId="1875E457" w14:textId="77777777" w:rsidR="008B0594" w:rsidRPr="009D08E3" w:rsidRDefault="008B0594" w:rsidP="00E42AB3">
      <w:pPr>
        <w:spacing w:after="0" w:line="276" w:lineRule="auto"/>
        <w:rPr>
          <w:lang w:val="fr-FR"/>
        </w:rPr>
      </w:pPr>
      <w:r w:rsidRPr="009D08E3">
        <w:rPr>
          <w:b/>
          <w:bCs/>
          <w:lang w:val="fr-FR"/>
        </w:rPr>
        <w:t>c. Développement et intégration des fonctionnalités</w:t>
      </w:r>
    </w:p>
    <w:p w14:paraId="7DC5A276" w14:textId="2CD204EA" w:rsidR="008B0594" w:rsidRPr="009D08E3" w:rsidRDefault="008B0594" w:rsidP="00E42AB3">
      <w:pPr>
        <w:pStyle w:val="ListParagraph"/>
        <w:numPr>
          <w:ilvl w:val="0"/>
          <w:numId w:val="8"/>
        </w:numPr>
        <w:spacing w:after="0" w:line="276" w:lineRule="auto"/>
        <w:jc w:val="both"/>
        <w:rPr>
          <w:lang w:val="fr-FR"/>
        </w:rPr>
      </w:pPr>
      <w:r w:rsidRPr="009D08E3">
        <w:rPr>
          <w:lang w:val="fr-FR"/>
        </w:rPr>
        <w:t>Mettre en œuvre les fonctionnalités de base conformément au document de conception de la solution approuvé, y compris l</w:t>
      </w:r>
      <w:r w:rsidR="00E42AB3">
        <w:rPr>
          <w:lang w:val="fr-FR"/>
        </w:rPr>
        <w:t>’</w:t>
      </w:r>
      <w:r w:rsidRPr="009D08E3">
        <w:rPr>
          <w:lang w:val="fr-FR"/>
        </w:rPr>
        <w:t>authentification des utilisateurs, la confidentialité des données, les canaux de communication sécurisés, les espaces de travail collaboratifs, le partage et la gestion des documents, les forums de discussion et les référentiels de connaissances.</w:t>
      </w:r>
    </w:p>
    <w:p w14:paraId="21F6864D" w14:textId="77777777" w:rsidR="008B0594" w:rsidRPr="009D08E3" w:rsidRDefault="008B0594" w:rsidP="00E42AB3">
      <w:pPr>
        <w:pStyle w:val="ListParagraph"/>
        <w:numPr>
          <w:ilvl w:val="0"/>
          <w:numId w:val="8"/>
        </w:numPr>
        <w:spacing w:after="0" w:line="276" w:lineRule="auto"/>
        <w:jc w:val="both"/>
        <w:rPr>
          <w:lang w:val="fr-FR"/>
        </w:rPr>
      </w:pPr>
      <w:r w:rsidRPr="009D08E3">
        <w:rPr>
          <w:lang w:val="fr-FR"/>
        </w:rPr>
        <w:t>Le cas échéant, intégration avec les systèmes existants des partenaires/du gouvernement.</w:t>
      </w:r>
    </w:p>
    <w:p w14:paraId="098AEE26" w14:textId="4726493F" w:rsidR="008B0594" w:rsidRDefault="008B0594" w:rsidP="00E42AB3">
      <w:pPr>
        <w:pStyle w:val="ListParagraph"/>
        <w:numPr>
          <w:ilvl w:val="0"/>
          <w:numId w:val="8"/>
        </w:numPr>
        <w:spacing w:after="0" w:line="276" w:lineRule="auto"/>
        <w:jc w:val="both"/>
        <w:rPr>
          <w:lang w:val="fr-FR"/>
        </w:rPr>
      </w:pPr>
      <w:r w:rsidRPr="009D08E3">
        <w:rPr>
          <w:lang w:val="fr-FR"/>
        </w:rPr>
        <w:t>Intégrer des outils avancés pour l</w:t>
      </w:r>
      <w:r w:rsidR="00E42AB3">
        <w:rPr>
          <w:lang w:val="fr-FR"/>
        </w:rPr>
        <w:t>’</w:t>
      </w:r>
      <w:r w:rsidRPr="009D08E3">
        <w:rPr>
          <w:lang w:val="fr-FR"/>
        </w:rPr>
        <w:t>analyse des données, la collaboration en temps réel et le suivi des performances afin d</w:t>
      </w:r>
      <w:r w:rsidR="00E42AB3">
        <w:rPr>
          <w:lang w:val="fr-FR"/>
        </w:rPr>
        <w:t>’</w:t>
      </w:r>
      <w:r w:rsidRPr="009D08E3">
        <w:rPr>
          <w:lang w:val="fr-FR"/>
        </w:rPr>
        <w:t>améliorer la prise de décision et l</w:t>
      </w:r>
      <w:r w:rsidR="00E42AB3">
        <w:rPr>
          <w:lang w:val="fr-FR"/>
        </w:rPr>
        <w:t>’</w:t>
      </w:r>
      <w:r w:rsidRPr="009D08E3">
        <w:rPr>
          <w:lang w:val="fr-FR"/>
        </w:rPr>
        <w:t>efficacité.</w:t>
      </w:r>
    </w:p>
    <w:p w14:paraId="01E54B2A" w14:textId="77777777" w:rsidR="0003267A" w:rsidRDefault="0003267A" w:rsidP="0003267A">
      <w:pPr>
        <w:pStyle w:val="ListParagraph"/>
        <w:spacing w:after="0" w:line="276" w:lineRule="auto"/>
        <w:jc w:val="both"/>
        <w:rPr>
          <w:lang w:val="fr-FR"/>
        </w:rPr>
      </w:pPr>
    </w:p>
    <w:p w14:paraId="7A9504B6" w14:textId="77777777" w:rsidR="0003267A" w:rsidRDefault="0003267A" w:rsidP="0003267A">
      <w:pPr>
        <w:pStyle w:val="ListParagraph"/>
        <w:spacing w:after="0" w:line="276" w:lineRule="auto"/>
        <w:jc w:val="both"/>
        <w:rPr>
          <w:lang w:val="fr-FR"/>
        </w:rPr>
      </w:pPr>
    </w:p>
    <w:p w14:paraId="33C4BA15" w14:textId="77777777" w:rsidR="0003267A" w:rsidRPr="009D08E3" w:rsidRDefault="0003267A" w:rsidP="0003267A">
      <w:pPr>
        <w:pStyle w:val="ListParagraph"/>
        <w:spacing w:after="0" w:line="276" w:lineRule="auto"/>
        <w:jc w:val="both"/>
        <w:rPr>
          <w:lang w:val="fr-FR"/>
        </w:rPr>
      </w:pPr>
    </w:p>
    <w:p w14:paraId="31DEE7CB" w14:textId="77777777" w:rsidR="008B0594" w:rsidRPr="009D08E3" w:rsidRDefault="008B0594" w:rsidP="00E42AB3">
      <w:pPr>
        <w:spacing w:after="0" w:line="276" w:lineRule="auto"/>
        <w:rPr>
          <w:lang w:val="fr-FR"/>
        </w:rPr>
      </w:pPr>
      <w:r w:rsidRPr="009D08E3">
        <w:rPr>
          <w:b/>
          <w:bCs/>
          <w:lang w:val="fr-FR"/>
        </w:rPr>
        <w:lastRenderedPageBreak/>
        <w:t>d. Collecte et gestion du contenu</w:t>
      </w:r>
    </w:p>
    <w:p w14:paraId="4F6F353B" w14:textId="4C81ECC1" w:rsidR="008B0594" w:rsidRPr="009D08E3" w:rsidRDefault="008B0594" w:rsidP="00E42AB3">
      <w:pPr>
        <w:pStyle w:val="ListParagraph"/>
        <w:numPr>
          <w:ilvl w:val="0"/>
          <w:numId w:val="9"/>
        </w:numPr>
        <w:spacing w:after="0" w:line="276" w:lineRule="auto"/>
        <w:jc w:val="both"/>
        <w:rPr>
          <w:lang w:val="fr-FR"/>
        </w:rPr>
      </w:pPr>
      <w:r w:rsidRPr="009D08E3">
        <w:rPr>
          <w:lang w:val="fr-FR"/>
        </w:rPr>
        <w:t>Développer et conserver un contenu de haute qualité s</w:t>
      </w:r>
      <w:r w:rsidR="001D6354" w:rsidRPr="009D08E3">
        <w:rPr>
          <w:lang w:val="fr-FR"/>
        </w:rPr>
        <w:t>ur</w:t>
      </w:r>
      <w:r w:rsidRPr="009D08E3">
        <w:rPr>
          <w:lang w:val="fr-FR"/>
        </w:rPr>
        <w:t xml:space="preserve"> la gestion des finances publiques, la gouvernance et le leadership.</w:t>
      </w:r>
    </w:p>
    <w:p w14:paraId="7859F425" w14:textId="5AF52FF0" w:rsidR="008B0594" w:rsidRPr="009D08E3" w:rsidRDefault="008B0594" w:rsidP="00E42AB3">
      <w:pPr>
        <w:pStyle w:val="ListParagraph"/>
        <w:numPr>
          <w:ilvl w:val="0"/>
          <w:numId w:val="9"/>
        </w:numPr>
        <w:spacing w:after="0" w:line="276" w:lineRule="auto"/>
        <w:jc w:val="both"/>
        <w:rPr>
          <w:lang w:val="fr-FR"/>
        </w:rPr>
      </w:pPr>
      <w:r w:rsidRPr="009D08E3">
        <w:rPr>
          <w:lang w:val="fr-FR"/>
        </w:rPr>
        <w:t>Mettre en place un système de gestion du contenu qui facilite les mises à jour et l</w:t>
      </w:r>
      <w:r w:rsidR="00E42AB3">
        <w:rPr>
          <w:lang w:val="fr-FR"/>
        </w:rPr>
        <w:t>’</w:t>
      </w:r>
      <w:r w:rsidRPr="009D08E3">
        <w:rPr>
          <w:lang w:val="fr-FR"/>
        </w:rPr>
        <w:t>accès aux ressources telles que les meilleures pratiques, les lignes directrices et le matériel de formation.</w:t>
      </w:r>
    </w:p>
    <w:p w14:paraId="2DF815DF" w14:textId="77777777" w:rsidR="008B0594" w:rsidRPr="009D08E3" w:rsidRDefault="008B0594" w:rsidP="00E42AB3">
      <w:pPr>
        <w:spacing w:after="0" w:line="276" w:lineRule="auto"/>
        <w:jc w:val="both"/>
        <w:rPr>
          <w:lang w:val="fr-FR"/>
        </w:rPr>
      </w:pPr>
      <w:r w:rsidRPr="009D08E3">
        <w:rPr>
          <w:b/>
          <w:bCs/>
          <w:lang w:val="fr-FR"/>
        </w:rPr>
        <w:t>e. Formation et assistance aux utilisateurs</w:t>
      </w:r>
    </w:p>
    <w:p w14:paraId="216BCB2E" w14:textId="360FE483" w:rsidR="008B0594" w:rsidRPr="009D08E3" w:rsidRDefault="008B0594" w:rsidP="00E42AB3">
      <w:pPr>
        <w:pStyle w:val="ListParagraph"/>
        <w:numPr>
          <w:ilvl w:val="0"/>
          <w:numId w:val="10"/>
        </w:numPr>
        <w:spacing w:after="0" w:line="276" w:lineRule="auto"/>
        <w:jc w:val="both"/>
        <w:rPr>
          <w:lang w:val="fr-FR"/>
        </w:rPr>
      </w:pPr>
      <w:r w:rsidRPr="009D08E3">
        <w:rPr>
          <w:lang w:val="fr-FR"/>
        </w:rPr>
        <w:t>Concevoir et dispenser des programmes de formation complets pour les utilisateurs de la plateforme, en mettant l</w:t>
      </w:r>
      <w:r w:rsidR="00E42AB3">
        <w:rPr>
          <w:lang w:val="fr-FR"/>
        </w:rPr>
        <w:t>’</w:t>
      </w:r>
      <w:r w:rsidRPr="009D08E3">
        <w:rPr>
          <w:lang w:val="fr-FR"/>
        </w:rPr>
        <w:t>accent sur l</w:t>
      </w:r>
      <w:r w:rsidR="00E42AB3">
        <w:rPr>
          <w:lang w:val="fr-FR"/>
        </w:rPr>
        <w:t>’</w:t>
      </w:r>
      <w:r w:rsidRPr="009D08E3">
        <w:rPr>
          <w:lang w:val="fr-FR"/>
        </w:rPr>
        <w:t>utilisation efficace des caractéristiques et des fonctionnalités de la plateforme.</w:t>
      </w:r>
    </w:p>
    <w:p w14:paraId="3F5E5BE8" w14:textId="77777777" w:rsidR="008B0594" w:rsidRPr="009D08E3" w:rsidRDefault="008B0594" w:rsidP="00E42AB3">
      <w:pPr>
        <w:pStyle w:val="ListParagraph"/>
        <w:numPr>
          <w:ilvl w:val="0"/>
          <w:numId w:val="10"/>
        </w:numPr>
        <w:spacing w:after="0" w:line="276" w:lineRule="auto"/>
        <w:jc w:val="both"/>
        <w:rPr>
          <w:lang w:val="fr-FR"/>
        </w:rPr>
      </w:pPr>
      <w:r w:rsidRPr="009D08E3">
        <w:rPr>
          <w:lang w:val="fr-FR"/>
        </w:rPr>
        <w:t>Fournir une assistance technique permanente et une aide aux utilisateurs afin de garantir un fonctionnement sans heurts et la satisfaction des utilisateurs.</w:t>
      </w:r>
    </w:p>
    <w:p w14:paraId="21F8B5F7" w14:textId="111CAA98" w:rsidR="008B0594" w:rsidRPr="009D08E3" w:rsidRDefault="008B0594" w:rsidP="00E42AB3">
      <w:pPr>
        <w:spacing w:after="0" w:line="276" w:lineRule="auto"/>
        <w:jc w:val="both"/>
        <w:rPr>
          <w:lang w:val="fr-FR"/>
        </w:rPr>
      </w:pPr>
      <w:r w:rsidRPr="009D08E3">
        <w:rPr>
          <w:b/>
          <w:bCs/>
          <w:lang w:val="fr-FR"/>
        </w:rPr>
        <w:t>f. Essais pilotes et collecte d</w:t>
      </w:r>
      <w:r w:rsidR="00E42AB3">
        <w:rPr>
          <w:b/>
          <w:bCs/>
          <w:lang w:val="fr-FR"/>
        </w:rPr>
        <w:t>’</w:t>
      </w:r>
      <w:r w:rsidRPr="009D08E3">
        <w:rPr>
          <w:b/>
          <w:bCs/>
          <w:lang w:val="fr-FR"/>
        </w:rPr>
        <w:t>informations en retour</w:t>
      </w:r>
    </w:p>
    <w:p w14:paraId="5D6980AC" w14:textId="05E2260C" w:rsidR="008B0594" w:rsidRPr="009D08E3" w:rsidRDefault="008B0594" w:rsidP="00E42AB3">
      <w:pPr>
        <w:pStyle w:val="ListParagraph"/>
        <w:numPr>
          <w:ilvl w:val="0"/>
          <w:numId w:val="11"/>
        </w:numPr>
        <w:spacing w:after="0" w:line="276" w:lineRule="auto"/>
        <w:jc w:val="both"/>
        <w:rPr>
          <w:lang w:val="fr-FR"/>
        </w:rPr>
      </w:pPr>
      <w:r w:rsidRPr="009D08E3">
        <w:rPr>
          <w:lang w:val="fr-FR"/>
        </w:rPr>
        <w:t>Effectuer des essais pilotes de la plateforme avec un groupe d</w:t>
      </w:r>
      <w:r w:rsidR="00E42AB3">
        <w:rPr>
          <w:lang w:val="fr-FR"/>
        </w:rPr>
        <w:t>’</w:t>
      </w:r>
      <w:r w:rsidRPr="009D08E3">
        <w:rPr>
          <w:lang w:val="fr-FR"/>
        </w:rPr>
        <w:t>utilisateurs sélectionnés afin d</w:t>
      </w:r>
      <w:r w:rsidR="00E42AB3">
        <w:rPr>
          <w:lang w:val="fr-FR"/>
        </w:rPr>
        <w:t>’</w:t>
      </w:r>
      <w:r w:rsidRPr="009D08E3">
        <w:rPr>
          <w:lang w:val="fr-FR"/>
        </w:rPr>
        <w:t>identifier les problèmes éventuels et de recueillir des informations en retour.</w:t>
      </w:r>
    </w:p>
    <w:p w14:paraId="337A2C50" w14:textId="002825CE" w:rsidR="008B0594" w:rsidRPr="009D08E3" w:rsidRDefault="008B0594" w:rsidP="00E42AB3">
      <w:pPr>
        <w:pStyle w:val="ListParagraph"/>
        <w:numPr>
          <w:ilvl w:val="0"/>
          <w:numId w:val="11"/>
        </w:numPr>
        <w:spacing w:after="0" w:line="276" w:lineRule="auto"/>
        <w:jc w:val="both"/>
        <w:rPr>
          <w:lang w:val="fr-FR"/>
        </w:rPr>
      </w:pPr>
      <w:r w:rsidRPr="009D08E3">
        <w:rPr>
          <w:lang w:val="fr-FR"/>
        </w:rPr>
        <w:t>Affiner et améliorer la plateforme sur la base du retour d</w:t>
      </w:r>
      <w:r w:rsidR="00E42AB3">
        <w:rPr>
          <w:lang w:val="fr-FR"/>
        </w:rPr>
        <w:t>’</w:t>
      </w:r>
      <w:r w:rsidRPr="009D08E3">
        <w:rPr>
          <w:lang w:val="fr-FR"/>
        </w:rPr>
        <w:t>information des pilotes afin de s</w:t>
      </w:r>
      <w:r w:rsidR="00E42AB3">
        <w:rPr>
          <w:lang w:val="fr-FR"/>
        </w:rPr>
        <w:t>’</w:t>
      </w:r>
      <w:r w:rsidRPr="009D08E3">
        <w:rPr>
          <w:lang w:val="fr-FR"/>
        </w:rPr>
        <w:t>assurer qu</w:t>
      </w:r>
      <w:r w:rsidR="00E42AB3">
        <w:rPr>
          <w:lang w:val="fr-FR"/>
        </w:rPr>
        <w:t>’</w:t>
      </w:r>
      <w:r w:rsidRPr="009D08E3">
        <w:rPr>
          <w:lang w:val="fr-FR"/>
        </w:rPr>
        <w:t>elle répond aux attentes et aux exigences des utilisateurs.</w:t>
      </w:r>
    </w:p>
    <w:p w14:paraId="7102CD21" w14:textId="77777777" w:rsidR="008B0594" w:rsidRPr="009D08E3" w:rsidRDefault="008B0594" w:rsidP="00E42AB3">
      <w:pPr>
        <w:spacing w:after="0" w:line="276" w:lineRule="auto"/>
        <w:jc w:val="both"/>
        <w:rPr>
          <w:lang w:val="fr-FR"/>
        </w:rPr>
      </w:pPr>
      <w:r w:rsidRPr="009D08E3">
        <w:rPr>
          <w:b/>
          <w:bCs/>
          <w:lang w:val="fr-FR"/>
        </w:rPr>
        <w:t>g. Lancement et promotion de la plateforme</w:t>
      </w:r>
    </w:p>
    <w:p w14:paraId="1384638D" w14:textId="77777777" w:rsidR="008B0594" w:rsidRPr="009D08E3" w:rsidRDefault="008B0594" w:rsidP="00E42AB3">
      <w:pPr>
        <w:pStyle w:val="ListParagraph"/>
        <w:numPr>
          <w:ilvl w:val="0"/>
          <w:numId w:val="12"/>
        </w:numPr>
        <w:spacing w:after="0" w:line="276" w:lineRule="auto"/>
        <w:jc w:val="both"/>
        <w:rPr>
          <w:lang w:val="fr-FR"/>
        </w:rPr>
      </w:pPr>
      <w:r w:rsidRPr="009D08E3">
        <w:rPr>
          <w:lang w:val="fr-FR"/>
        </w:rPr>
        <w:t>Élaborer et exécuter un plan de lancement détaillé pour promouvoir la plateforme auprès des utilisateurs potentiels et des parties prenantes.</w:t>
      </w:r>
    </w:p>
    <w:p w14:paraId="58EBD5BD" w14:textId="4F7D5096" w:rsidR="008B0594" w:rsidRPr="009D08E3" w:rsidRDefault="001D6354" w:rsidP="00E42AB3">
      <w:pPr>
        <w:pStyle w:val="ListParagraph"/>
        <w:numPr>
          <w:ilvl w:val="0"/>
          <w:numId w:val="12"/>
        </w:numPr>
        <w:spacing w:after="0" w:line="276" w:lineRule="auto"/>
        <w:jc w:val="both"/>
        <w:rPr>
          <w:lang w:val="fr-FR"/>
        </w:rPr>
      </w:pPr>
      <w:r w:rsidRPr="009D08E3">
        <w:rPr>
          <w:lang w:val="fr-FR"/>
        </w:rPr>
        <w:t>Proposer des formats d’o</w:t>
      </w:r>
      <w:r w:rsidR="008B0594" w:rsidRPr="009D08E3">
        <w:rPr>
          <w:lang w:val="fr-FR"/>
        </w:rPr>
        <w:t>rganis</w:t>
      </w:r>
      <w:r w:rsidRPr="009D08E3">
        <w:rPr>
          <w:lang w:val="fr-FR"/>
        </w:rPr>
        <w:t>ation</w:t>
      </w:r>
      <w:r w:rsidR="008B0594" w:rsidRPr="009D08E3">
        <w:rPr>
          <w:lang w:val="fr-FR"/>
        </w:rPr>
        <w:t xml:space="preserve"> des événements de lancement, des webinaires et des campagnes de promotion pour sensibiliser le public et favoriser l</w:t>
      </w:r>
      <w:r w:rsidR="00E42AB3">
        <w:rPr>
          <w:lang w:val="fr-FR"/>
        </w:rPr>
        <w:t>’</w:t>
      </w:r>
      <w:r w:rsidR="008B0594" w:rsidRPr="009D08E3">
        <w:rPr>
          <w:lang w:val="fr-FR"/>
        </w:rPr>
        <w:t>adoption.</w:t>
      </w:r>
    </w:p>
    <w:p w14:paraId="6A73925E" w14:textId="77777777" w:rsidR="008B0594" w:rsidRPr="008B0594" w:rsidRDefault="008B0594" w:rsidP="00E42AB3">
      <w:pPr>
        <w:spacing w:after="0" w:line="276" w:lineRule="auto"/>
        <w:rPr>
          <w:lang w:val="en"/>
        </w:rPr>
      </w:pPr>
      <w:r w:rsidRPr="008B0594">
        <w:rPr>
          <w:b/>
          <w:bCs/>
          <w:lang w:val="en"/>
        </w:rPr>
        <w:t xml:space="preserve">h. </w:t>
      </w:r>
      <w:proofErr w:type="spellStart"/>
      <w:r w:rsidRPr="008B0594">
        <w:rPr>
          <w:b/>
          <w:bCs/>
          <w:lang w:val="en"/>
        </w:rPr>
        <w:t>Suivi</w:t>
      </w:r>
      <w:proofErr w:type="spellEnd"/>
      <w:r w:rsidRPr="008B0594">
        <w:rPr>
          <w:b/>
          <w:bCs/>
          <w:lang w:val="en"/>
        </w:rPr>
        <w:t xml:space="preserve"> et </w:t>
      </w:r>
      <w:proofErr w:type="spellStart"/>
      <w:r w:rsidRPr="008B0594">
        <w:rPr>
          <w:b/>
          <w:bCs/>
          <w:lang w:val="en"/>
        </w:rPr>
        <w:t>évaluation</w:t>
      </w:r>
      <w:proofErr w:type="spellEnd"/>
    </w:p>
    <w:p w14:paraId="6EC310C3" w14:textId="291F8EEA" w:rsidR="008B0594" w:rsidRPr="009D08E3" w:rsidRDefault="008B0594" w:rsidP="00E42AB3">
      <w:pPr>
        <w:pStyle w:val="ListParagraph"/>
        <w:numPr>
          <w:ilvl w:val="0"/>
          <w:numId w:val="13"/>
        </w:numPr>
        <w:spacing w:after="0" w:line="276" w:lineRule="auto"/>
        <w:jc w:val="both"/>
        <w:rPr>
          <w:lang w:val="fr-FR"/>
        </w:rPr>
      </w:pPr>
      <w:r w:rsidRPr="009D08E3">
        <w:rPr>
          <w:lang w:val="fr-FR"/>
        </w:rPr>
        <w:t>Mettre en place un cadre solide de suivi et d</w:t>
      </w:r>
      <w:r w:rsidR="00E42AB3">
        <w:rPr>
          <w:lang w:val="fr-FR"/>
        </w:rPr>
        <w:t>’</w:t>
      </w:r>
      <w:r w:rsidRPr="009D08E3">
        <w:rPr>
          <w:lang w:val="fr-FR"/>
        </w:rPr>
        <w:t>évaluation pour suivre les performances de la plateforme, l</w:t>
      </w:r>
      <w:r w:rsidR="00E42AB3">
        <w:rPr>
          <w:lang w:val="fr-FR"/>
        </w:rPr>
        <w:t>’</w:t>
      </w:r>
      <w:r w:rsidRPr="009D08E3">
        <w:rPr>
          <w:lang w:val="fr-FR"/>
        </w:rPr>
        <w:t>engagement des utilisateurs et l</w:t>
      </w:r>
      <w:r w:rsidR="00E42AB3">
        <w:rPr>
          <w:lang w:val="fr-FR"/>
        </w:rPr>
        <w:t>’</w:t>
      </w:r>
      <w:r w:rsidRPr="009D08E3">
        <w:rPr>
          <w:lang w:val="fr-FR"/>
        </w:rPr>
        <w:t>impact.</w:t>
      </w:r>
    </w:p>
    <w:p w14:paraId="4C670944" w14:textId="63D5FD4B" w:rsidR="008B0594" w:rsidRDefault="008B0594" w:rsidP="00E42AB3">
      <w:pPr>
        <w:pStyle w:val="ListParagraph"/>
        <w:numPr>
          <w:ilvl w:val="0"/>
          <w:numId w:val="13"/>
        </w:numPr>
        <w:spacing w:after="0" w:line="276" w:lineRule="auto"/>
        <w:jc w:val="both"/>
        <w:rPr>
          <w:lang w:val="fr-FR"/>
        </w:rPr>
      </w:pPr>
      <w:r w:rsidRPr="009D08E3">
        <w:rPr>
          <w:lang w:val="fr-FR"/>
        </w:rPr>
        <w:t>Réviser et mettre à jour régulièrement la plateforme en fonction du retour d</w:t>
      </w:r>
      <w:r w:rsidR="00E42AB3">
        <w:rPr>
          <w:lang w:val="fr-FR"/>
        </w:rPr>
        <w:t>’</w:t>
      </w:r>
      <w:r w:rsidRPr="009D08E3">
        <w:rPr>
          <w:lang w:val="fr-FR"/>
        </w:rPr>
        <w:t>information des utilisateurs et de l</w:t>
      </w:r>
      <w:r w:rsidR="00E42AB3">
        <w:rPr>
          <w:lang w:val="fr-FR"/>
        </w:rPr>
        <w:t>’</w:t>
      </w:r>
      <w:r w:rsidRPr="009D08E3">
        <w:rPr>
          <w:lang w:val="fr-FR"/>
        </w:rPr>
        <w:t>évolution des besoins.</w:t>
      </w:r>
    </w:p>
    <w:p w14:paraId="29ADC572" w14:textId="77777777" w:rsidR="003B3364" w:rsidRPr="009D08E3" w:rsidRDefault="003B3364" w:rsidP="003B3364">
      <w:pPr>
        <w:pStyle w:val="ListParagraph"/>
        <w:spacing w:after="0" w:line="276" w:lineRule="auto"/>
        <w:jc w:val="both"/>
        <w:rPr>
          <w:lang w:val="fr-FR"/>
        </w:rPr>
      </w:pPr>
    </w:p>
    <w:p w14:paraId="27DB5C6E" w14:textId="23630FAC" w:rsidR="008B0594" w:rsidRPr="003B3364" w:rsidRDefault="008B0594" w:rsidP="00E42AB3">
      <w:pPr>
        <w:pStyle w:val="ListParagraph"/>
        <w:numPr>
          <w:ilvl w:val="0"/>
          <w:numId w:val="2"/>
        </w:numPr>
        <w:spacing w:after="0" w:line="276" w:lineRule="auto"/>
        <w:jc w:val="both"/>
        <w:rPr>
          <w:color w:val="BF4E14" w:themeColor="accent2" w:themeShade="BF"/>
          <w:lang w:val="fr-FR"/>
        </w:rPr>
      </w:pPr>
      <w:r w:rsidRPr="003B3364">
        <w:rPr>
          <w:b/>
          <w:bCs/>
          <w:color w:val="BF4E14" w:themeColor="accent2" w:themeShade="BF"/>
          <w:lang w:val="fr-FR"/>
        </w:rPr>
        <w:t>Soutien et maintenance après la mise en œuvre</w:t>
      </w:r>
    </w:p>
    <w:p w14:paraId="2575C2ED" w14:textId="34811836" w:rsidR="008B0594" w:rsidRPr="009D08E3" w:rsidRDefault="008B0594" w:rsidP="00E42AB3">
      <w:pPr>
        <w:pStyle w:val="ListParagraph"/>
        <w:numPr>
          <w:ilvl w:val="0"/>
          <w:numId w:val="14"/>
        </w:numPr>
        <w:spacing w:after="0" w:line="276" w:lineRule="auto"/>
        <w:jc w:val="both"/>
        <w:rPr>
          <w:lang w:val="fr-FR"/>
        </w:rPr>
      </w:pPr>
      <w:r w:rsidRPr="009D08E3">
        <w:rPr>
          <w:lang w:val="fr-FR"/>
        </w:rPr>
        <w:t>Mettre en place un système robuste de gestion des cas d</w:t>
      </w:r>
      <w:r w:rsidR="00E42AB3">
        <w:rPr>
          <w:lang w:val="fr-FR"/>
        </w:rPr>
        <w:t>’</w:t>
      </w:r>
      <w:r w:rsidRPr="009D08E3">
        <w:rPr>
          <w:lang w:val="fr-FR"/>
        </w:rPr>
        <w:t xml:space="preserve">assistance aux utilisateurs pour une résolution rapide et efficace des problèmes. </w:t>
      </w:r>
    </w:p>
    <w:p w14:paraId="31C3C535" w14:textId="7A1B8722" w:rsidR="008B0594" w:rsidRPr="009D08E3" w:rsidRDefault="008B0594" w:rsidP="00E42AB3">
      <w:pPr>
        <w:pStyle w:val="ListParagraph"/>
        <w:numPr>
          <w:ilvl w:val="0"/>
          <w:numId w:val="14"/>
        </w:numPr>
        <w:spacing w:after="0" w:line="276" w:lineRule="auto"/>
        <w:jc w:val="both"/>
        <w:rPr>
          <w:lang w:val="fr-FR"/>
        </w:rPr>
      </w:pPr>
      <w:r w:rsidRPr="009D08E3">
        <w:rPr>
          <w:lang w:val="fr-FR"/>
        </w:rPr>
        <w:t>Incorporer la gestion des connaissances en matière d</w:t>
      </w:r>
      <w:r w:rsidR="00E42AB3">
        <w:rPr>
          <w:lang w:val="fr-FR"/>
        </w:rPr>
        <w:t>’</w:t>
      </w:r>
      <w:r w:rsidRPr="009D08E3">
        <w:rPr>
          <w:lang w:val="fr-FR"/>
        </w:rPr>
        <w:t>auto-assistance pour le soutien automatisé et en libre-service des utilisateurs.</w:t>
      </w:r>
    </w:p>
    <w:p w14:paraId="21F7BD8C" w14:textId="0C98243C" w:rsidR="00983202" w:rsidRPr="009D08E3" w:rsidRDefault="008B0594" w:rsidP="00E42AB3">
      <w:pPr>
        <w:pStyle w:val="ListParagraph"/>
        <w:numPr>
          <w:ilvl w:val="0"/>
          <w:numId w:val="14"/>
        </w:numPr>
        <w:spacing w:after="0" w:line="276" w:lineRule="auto"/>
        <w:jc w:val="both"/>
        <w:rPr>
          <w:lang w:val="fr-FR"/>
        </w:rPr>
      </w:pPr>
      <w:r w:rsidRPr="009D08E3">
        <w:rPr>
          <w:lang w:val="fr-FR"/>
        </w:rPr>
        <w:t>Support système soutenu par un accord de niveau de service pour le dépannage et l</w:t>
      </w:r>
      <w:r w:rsidR="00E42AB3">
        <w:rPr>
          <w:lang w:val="fr-FR"/>
        </w:rPr>
        <w:t>’</w:t>
      </w:r>
      <w:r w:rsidRPr="009D08E3">
        <w:rPr>
          <w:lang w:val="fr-FR"/>
        </w:rPr>
        <w:t xml:space="preserve">amélioration des fonctionnalités </w:t>
      </w:r>
      <w:bookmarkStart w:id="8" w:name="_Toc1658894873"/>
      <w:bookmarkStart w:id="9" w:name="_Toc110825087"/>
      <w:bookmarkStart w:id="10" w:name="_Toc1277042368"/>
      <w:bookmarkStart w:id="11" w:name="_Toc171075714"/>
    </w:p>
    <w:p w14:paraId="6026D2E7" w14:textId="6566BD4A" w:rsidR="001D6354" w:rsidRDefault="001D6354" w:rsidP="00E42AB3">
      <w:pPr>
        <w:pStyle w:val="ListParagraph"/>
        <w:numPr>
          <w:ilvl w:val="0"/>
          <w:numId w:val="14"/>
        </w:numPr>
        <w:spacing w:after="0" w:line="276" w:lineRule="auto"/>
        <w:jc w:val="both"/>
        <w:rPr>
          <w:lang w:val="en"/>
        </w:rPr>
      </w:pPr>
      <w:proofErr w:type="spellStart"/>
      <w:r>
        <w:rPr>
          <w:lang w:val="en"/>
        </w:rPr>
        <w:t>Fournir</w:t>
      </w:r>
      <w:proofErr w:type="spellEnd"/>
      <w:r>
        <w:rPr>
          <w:lang w:val="en"/>
        </w:rPr>
        <w:t xml:space="preserve"> </w:t>
      </w:r>
      <w:proofErr w:type="spellStart"/>
      <w:r>
        <w:rPr>
          <w:lang w:val="en"/>
        </w:rPr>
        <w:t>une</w:t>
      </w:r>
      <w:proofErr w:type="spellEnd"/>
      <w:r>
        <w:rPr>
          <w:lang w:val="en"/>
        </w:rPr>
        <w:t xml:space="preserve"> </w:t>
      </w:r>
      <w:proofErr w:type="spellStart"/>
      <w:r>
        <w:rPr>
          <w:lang w:val="en"/>
        </w:rPr>
        <w:t>matrice</w:t>
      </w:r>
      <w:proofErr w:type="spellEnd"/>
      <w:r>
        <w:rPr>
          <w:lang w:val="en"/>
        </w:rPr>
        <w:t xml:space="preserve"> des </w:t>
      </w:r>
      <w:proofErr w:type="spellStart"/>
      <w:r>
        <w:rPr>
          <w:lang w:val="en"/>
        </w:rPr>
        <w:t>risques</w:t>
      </w:r>
      <w:proofErr w:type="spellEnd"/>
    </w:p>
    <w:p w14:paraId="1A51DFA6" w14:textId="7BC57AE2" w:rsidR="008B0594" w:rsidRPr="00983202" w:rsidRDefault="00983202" w:rsidP="00E42AB3">
      <w:pPr>
        <w:pStyle w:val="ListParagraph"/>
        <w:keepNext/>
        <w:keepLines/>
        <w:numPr>
          <w:ilvl w:val="0"/>
          <w:numId w:val="2"/>
        </w:numPr>
        <w:spacing w:before="240" w:after="0" w:line="276" w:lineRule="auto"/>
        <w:jc w:val="both"/>
        <w:outlineLvl w:val="0"/>
        <w:rPr>
          <w:rFonts w:ascii="Aptos" w:eastAsia="Arial" w:hAnsi="Aptos" w:cs="Arial"/>
          <w:b/>
          <w:bCs/>
          <w:color w:val="E36C0A"/>
          <w:sz w:val="22"/>
          <w:szCs w:val="22"/>
        </w:rPr>
      </w:pPr>
      <w:proofErr w:type="spellStart"/>
      <w:r w:rsidRPr="00983202">
        <w:rPr>
          <w:rFonts w:ascii="Aptos" w:eastAsia="MS Gothic" w:hAnsi="Aptos" w:cs="Arial"/>
          <w:b/>
          <w:bCs/>
          <w:color w:val="E36C0A"/>
          <w:sz w:val="22"/>
          <w:szCs w:val="22"/>
        </w:rPr>
        <w:lastRenderedPageBreak/>
        <w:t>M</w:t>
      </w:r>
      <w:bookmarkEnd w:id="8"/>
      <w:bookmarkEnd w:id="9"/>
      <w:bookmarkEnd w:id="10"/>
      <w:bookmarkEnd w:id="11"/>
      <w:r>
        <w:rPr>
          <w:rFonts w:ascii="Aptos" w:eastAsia="MS Gothic" w:hAnsi="Aptos" w:cs="Arial"/>
          <w:b/>
          <w:bCs/>
          <w:color w:val="E36C0A"/>
          <w:sz w:val="22"/>
          <w:szCs w:val="22"/>
        </w:rPr>
        <w:t>éthodologie</w:t>
      </w:r>
      <w:proofErr w:type="spellEnd"/>
    </w:p>
    <w:p w14:paraId="51FDA098" w14:textId="65E9BBE7" w:rsidR="008B0594" w:rsidRPr="009D08E3" w:rsidRDefault="008B0594" w:rsidP="00E42AB3">
      <w:pPr>
        <w:spacing w:after="0" w:line="276" w:lineRule="auto"/>
        <w:jc w:val="both"/>
        <w:rPr>
          <w:lang w:val="fr-FR"/>
        </w:rPr>
      </w:pPr>
      <w:r w:rsidRPr="009D08E3">
        <w:rPr>
          <w:lang w:val="fr-FR"/>
        </w:rPr>
        <w:t>Le développement de la plateforme PSC garantira que (i) le contenu pertinent sur les normes de gestion des finances publiques est disponible pour soutenir les fonctionnalités clés de la plateforme, (ii) l</w:t>
      </w:r>
      <w:r w:rsidR="00E42AB3">
        <w:rPr>
          <w:lang w:val="fr-FR"/>
        </w:rPr>
        <w:t>’</w:t>
      </w:r>
      <w:r w:rsidRPr="009D08E3">
        <w:rPr>
          <w:lang w:val="fr-FR"/>
        </w:rPr>
        <w:t>engagement et l</w:t>
      </w:r>
      <w:r w:rsidR="00E42AB3">
        <w:rPr>
          <w:lang w:val="fr-FR"/>
        </w:rPr>
        <w:t>’</w:t>
      </w:r>
      <w:r w:rsidRPr="009D08E3">
        <w:rPr>
          <w:lang w:val="fr-FR"/>
        </w:rPr>
        <w:t>adhésion des parties prenantes sont réalisés, et (iii) la plateforme est adaptée à tous les pays de l</w:t>
      </w:r>
      <w:r w:rsidR="00E42AB3">
        <w:rPr>
          <w:lang w:val="fr-FR"/>
        </w:rPr>
        <w:t>’</w:t>
      </w:r>
      <w:r w:rsidRPr="009D08E3">
        <w:rPr>
          <w:lang w:val="fr-FR"/>
        </w:rPr>
        <w:t xml:space="preserve">UA.  </w:t>
      </w:r>
    </w:p>
    <w:p w14:paraId="0A06D764" w14:textId="126F9727" w:rsidR="008B0594" w:rsidRPr="009D08E3" w:rsidRDefault="008B0594" w:rsidP="00E42AB3">
      <w:pPr>
        <w:spacing w:after="0" w:line="276" w:lineRule="auto"/>
        <w:jc w:val="both"/>
        <w:rPr>
          <w:lang w:val="fr-FR"/>
        </w:rPr>
      </w:pPr>
      <w:r w:rsidRPr="009D08E3">
        <w:rPr>
          <w:lang w:val="fr-FR"/>
        </w:rPr>
        <w:t>La plateforme CSP sera également une plateforme évolutive qui permettra d</w:t>
      </w:r>
      <w:r w:rsidR="00E42AB3">
        <w:rPr>
          <w:lang w:val="fr-FR"/>
        </w:rPr>
        <w:t>’</w:t>
      </w:r>
      <w:r w:rsidRPr="009D08E3">
        <w:rPr>
          <w:lang w:val="fr-FR"/>
        </w:rPr>
        <w:t>obtenir le retour d</w:t>
      </w:r>
      <w:r w:rsidR="00E42AB3">
        <w:rPr>
          <w:lang w:val="fr-FR"/>
        </w:rPr>
        <w:t>’</w:t>
      </w:r>
      <w:r w:rsidRPr="009D08E3">
        <w:rPr>
          <w:lang w:val="fr-FR"/>
        </w:rPr>
        <w:t>information des utilisateurs par le biais d</w:t>
      </w:r>
      <w:r w:rsidR="00E42AB3">
        <w:rPr>
          <w:lang w:val="fr-FR"/>
        </w:rPr>
        <w:t>’</w:t>
      </w:r>
      <w:r w:rsidRPr="009D08E3">
        <w:rPr>
          <w:lang w:val="fr-FR"/>
        </w:rPr>
        <w:t>enquêtes, accessibles à la fois en ligne et hors ligne.</w:t>
      </w:r>
    </w:p>
    <w:p w14:paraId="4381C795" w14:textId="39CA1504" w:rsidR="008B0594" w:rsidRPr="009D08E3" w:rsidRDefault="008B0594" w:rsidP="00E42AB3">
      <w:pPr>
        <w:spacing w:after="0" w:line="276" w:lineRule="auto"/>
        <w:jc w:val="both"/>
        <w:rPr>
          <w:lang w:val="fr-FR"/>
        </w:rPr>
      </w:pPr>
      <w:r w:rsidRPr="009D08E3">
        <w:rPr>
          <w:lang w:val="fr-FR"/>
        </w:rPr>
        <w:t>La méthodologie de mise en œuvre de cette initiative comportera les étapes suivantes</w:t>
      </w:r>
      <w:r w:rsidR="00E42AB3">
        <w:rPr>
          <w:lang w:val="fr-FR"/>
        </w:rPr>
        <w:t> </w:t>
      </w:r>
      <w:r w:rsidRPr="009D08E3">
        <w:rPr>
          <w:lang w:val="fr-FR"/>
        </w:rPr>
        <w:t xml:space="preserve">: </w:t>
      </w:r>
    </w:p>
    <w:p w14:paraId="64D27811" w14:textId="43F7AD2E" w:rsidR="008B0594" w:rsidRPr="009D08E3" w:rsidRDefault="008B0594" w:rsidP="00E42AB3">
      <w:pPr>
        <w:pStyle w:val="ListParagraph"/>
        <w:numPr>
          <w:ilvl w:val="0"/>
          <w:numId w:val="15"/>
        </w:numPr>
        <w:spacing w:after="0" w:line="276" w:lineRule="auto"/>
        <w:jc w:val="both"/>
        <w:rPr>
          <w:lang w:val="fr-FR"/>
        </w:rPr>
      </w:pPr>
      <w:r w:rsidRPr="009D08E3">
        <w:rPr>
          <w:lang w:val="fr-FR"/>
        </w:rPr>
        <w:t>Identifier et analyser les meilleures pratiques de GFP en Afrique à l</w:t>
      </w:r>
      <w:r w:rsidR="00E42AB3">
        <w:rPr>
          <w:lang w:val="fr-FR"/>
        </w:rPr>
        <w:t>’</w:t>
      </w:r>
      <w:r w:rsidRPr="009D08E3">
        <w:rPr>
          <w:lang w:val="fr-FR"/>
        </w:rPr>
        <w:t>aide d</w:t>
      </w:r>
      <w:r w:rsidR="00E42AB3">
        <w:rPr>
          <w:lang w:val="fr-FR"/>
        </w:rPr>
        <w:t>’</w:t>
      </w:r>
      <w:r w:rsidRPr="009D08E3">
        <w:rPr>
          <w:lang w:val="fr-FR"/>
        </w:rPr>
        <w:t>outils d</w:t>
      </w:r>
      <w:r w:rsidR="00E42AB3">
        <w:rPr>
          <w:lang w:val="fr-FR"/>
        </w:rPr>
        <w:t>’</w:t>
      </w:r>
      <w:r w:rsidRPr="009D08E3">
        <w:rPr>
          <w:lang w:val="fr-FR"/>
        </w:rPr>
        <w:t>évaluation de la GFP</w:t>
      </w:r>
    </w:p>
    <w:p w14:paraId="79551550" w14:textId="0831203B" w:rsidR="008B0594" w:rsidRPr="009D08E3" w:rsidRDefault="008B0594" w:rsidP="00E42AB3">
      <w:pPr>
        <w:pStyle w:val="ListParagraph"/>
        <w:numPr>
          <w:ilvl w:val="0"/>
          <w:numId w:val="15"/>
        </w:numPr>
        <w:spacing w:after="0" w:line="276" w:lineRule="auto"/>
        <w:jc w:val="both"/>
        <w:rPr>
          <w:lang w:val="fr-FR"/>
        </w:rPr>
      </w:pPr>
      <w:r w:rsidRPr="009D08E3">
        <w:rPr>
          <w:lang w:val="fr-FR"/>
        </w:rPr>
        <w:t>S</w:t>
      </w:r>
      <w:r w:rsidR="00E42AB3">
        <w:rPr>
          <w:lang w:val="fr-FR"/>
        </w:rPr>
        <w:t>’</w:t>
      </w:r>
      <w:r w:rsidRPr="009D08E3">
        <w:rPr>
          <w:lang w:val="fr-FR"/>
        </w:rPr>
        <w:t>engager avec les parties prenantes par le biais d</w:t>
      </w:r>
      <w:r w:rsidR="00E42AB3">
        <w:rPr>
          <w:lang w:val="fr-FR"/>
        </w:rPr>
        <w:t>’</w:t>
      </w:r>
      <w:r w:rsidRPr="009D08E3">
        <w:rPr>
          <w:lang w:val="fr-FR"/>
        </w:rPr>
        <w:t>enquêtes, d</w:t>
      </w:r>
      <w:r w:rsidR="00E42AB3">
        <w:rPr>
          <w:lang w:val="fr-FR"/>
        </w:rPr>
        <w:t>’</w:t>
      </w:r>
      <w:r w:rsidRPr="009D08E3">
        <w:rPr>
          <w:lang w:val="fr-FR"/>
        </w:rPr>
        <w:t>entretiens et de groupes de discussion afin de recueillir et de valider les exigences.</w:t>
      </w:r>
    </w:p>
    <w:p w14:paraId="501FA8E7" w14:textId="6F9EF75E" w:rsidR="008B0594" w:rsidRPr="009D08E3" w:rsidRDefault="008B0594" w:rsidP="00E42AB3">
      <w:pPr>
        <w:pStyle w:val="ListParagraph"/>
        <w:numPr>
          <w:ilvl w:val="0"/>
          <w:numId w:val="15"/>
        </w:numPr>
        <w:spacing w:after="0" w:line="276" w:lineRule="auto"/>
        <w:jc w:val="both"/>
        <w:rPr>
          <w:lang w:val="fr-FR"/>
        </w:rPr>
      </w:pPr>
      <w:r w:rsidRPr="009D08E3">
        <w:rPr>
          <w:lang w:val="fr-FR"/>
        </w:rPr>
        <w:t>Appliquer les principes de conception centrée sur l</w:t>
      </w:r>
      <w:r w:rsidR="00E42AB3">
        <w:rPr>
          <w:lang w:val="fr-FR"/>
        </w:rPr>
        <w:t>’</w:t>
      </w:r>
      <w:r w:rsidRPr="009D08E3">
        <w:rPr>
          <w:lang w:val="fr-FR"/>
        </w:rPr>
        <w:t>utilisateur pour s</w:t>
      </w:r>
      <w:r w:rsidR="00E42AB3">
        <w:rPr>
          <w:lang w:val="fr-FR"/>
        </w:rPr>
        <w:t>’</w:t>
      </w:r>
      <w:r w:rsidRPr="009D08E3">
        <w:rPr>
          <w:lang w:val="fr-FR"/>
        </w:rPr>
        <w:t>assurer que la plateforme répond aux besoins des utilisateurs.</w:t>
      </w:r>
    </w:p>
    <w:p w14:paraId="699F9615" w14:textId="77777777" w:rsidR="008B0594" w:rsidRPr="009D08E3" w:rsidRDefault="008B0594" w:rsidP="00E42AB3">
      <w:pPr>
        <w:pStyle w:val="ListParagraph"/>
        <w:numPr>
          <w:ilvl w:val="0"/>
          <w:numId w:val="15"/>
        </w:numPr>
        <w:spacing w:after="0" w:line="276" w:lineRule="auto"/>
        <w:jc w:val="both"/>
        <w:rPr>
          <w:lang w:val="fr-FR"/>
        </w:rPr>
      </w:pPr>
      <w:r w:rsidRPr="009D08E3">
        <w:rPr>
          <w:lang w:val="fr-FR"/>
        </w:rPr>
        <w:t>Utiliser des processus de développement agile pour construire et faire évoluer la plateforme.</w:t>
      </w:r>
    </w:p>
    <w:p w14:paraId="0542CAA3" w14:textId="772C0F26" w:rsidR="00983202" w:rsidRPr="009D08E3" w:rsidRDefault="008B0594" w:rsidP="00E42AB3">
      <w:pPr>
        <w:pStyle w:val="ListParagraph"/>
        <w:numPr>
          <w:ilvl w:val="0"/>
          <w:numId w:val="15"/>
        </w:numPr>
        <w:spacing w:after="0" w:line="276" w:lineRule="auto"/>
        <w:jc w:val="both"/>
        <w:rPr>
          <w:lang w:val="fr-FR"/>
        </w:rPr>
      </w:pPr>
      <w:r w:rsidRPr="009D08E3">
        <w:rPr>
          <w:lang w:val="fr-FR"/>
        </w:rPr>
        <w:t>Mettre en œuvre des procédures d</w:t>
      </w:r>
      <w:r w:rsidR="00E42AB3">
        <w:rPr>
          <w:lang w:val="fr-FR"/>
        </w:rPr>
        <w:t>’</w:t>
      </w:r>
      <w:r w:rsidRPr="009D08E3">
        <w:rPr>
          <w:lang w:val="fr-FR"/>
        </w:rPr>
        <w:t>essai rigoureuses pour garantir la fonctionnalité et la facilité d</w:t>
      </w:r>
      <w:r w:rsidR="00E42AB3">
        <w:rPr>
          <w:lang w:val="fr-FR"/>
        </w:rPr>
        <w:t>’</w:t>
      </w:r>
      <w:r w:rsidRPr="009D08E3">
        <w:rPr>
          <w:lang w:val="fr-FR"/>
        </w:rPr>
        <w:t>utilisation.</w:t>
      </w:r>
    </w:p>
    <w:p w14:paraId="23143F43" w14:textId="77777777" w:rsidR="00983202" w:rsidRPr="009D08E3" w:rsidRDefault="008B0594" w:rsidP="00E42AB3">
      <w:pPr>
        <w:pStyle w:val="ListParagraph"/>
        <w:numPr>
          <w:ilvl w:val="0"/>
          <w:numId w:val="15"/>
        </w:numPr>
        <w:spacing w:after="0" w:line="276" w:lineRule="auto"/>
        <w:jc w:val="both"/>
        <w:rPr>
          <w:lang w:val="fr-FR"/>
        </w:rPr>
      </w:pPr>
      <w:r w:rsidRPr="009D08E3">
        <w:rPr>
          <w:lang w:val="fr-FR"/>
        </w:rPr>
        <w:t>Élaborer des supports de formation complets et organiser des sessions de formation pour les utilisateurs.</w:t>
      </w:r>
    </w:p>
    <w:p w14:paraId="3DD5A6D0" w14:textId="011F6D34" w:rsidR="008B0594" w:rsidRDefault="00EA619A" w:rsidP="00E42AB3">
      <w:pPr>
        <w:pStyle w:val="ListParagraph"/>
        <w:numPr>
          <w:ilvl w:val="0"/>
          <w:numId w:val="15"/>
        </w:numPr>
        <w:spacing w:after="0" w:line="276" w:lineRule="auto"/>
        <w:jc w:val="both"/>
        <w:rPr>
          <w:lang w:val="fr-FR"/>
        </w:rPr>
      </w:pPr>
      <w:r w:rsidRPr="009D08E3">
        <w:rPr>
          <w:lang w:val="fr-FR"/>
        </w:rPr>
        <w:t>Proposer la mis</w:t>
      </w:r>
      <w:r w:rsidR="008B0594" w:rsidRPr="009D08E3">
        <w:rPr>
          <w:lang w:val="fr-FR"/>
        </w:rPr>
        <w:t xml:space="preserve">e en place </w:t>
      </w:r>
      <w:r w:rsidRPr="009D08E3">
        <w:rPr>
          <w:lang w:val="fr-FR"/>
        </w:rPr>
        <w:t>d’</w:t>
      </w:r>
      <w:r w:rsidR="008B0594" w:rsidRPr="009D08E3">
        <w:rPr>
          <w:lang w:val="fr-FR"/>
        </w:rPr>
        <w:t>un service d</w:t>
      </w:r>
      <w:r w:rsidR="00E42AB3">
        <w:rPr>
          <w:lang w:val="fr-FR"/>
        </w:rPr>
        <w:t>’</w:t>
      </w:r>
      <w:r w:rsidR="008B0594" w:rsidRPr="009D08E3">
        <w:rPr>
          <w:lang w:val="fr-FR"/>
        </w:rPr>
        <w:t>assistance ou un système de soutien pour une aide permanente.</w:t>
      </w:r>
    </w:p>
    <w:p w14:paraId="7A63D33C" w14:textId="77777777" w:rsidR="003B3364" w:rsidRPr="009D08E3" w:rsidRDefault="003B3364" w:rsidP="003B3364">
      <w:pPr>
        <w:pStyle w:val="ListParagraph"/>
        <w:spacing w:after="0" w:line="276" w:lineRule="auto"/>
        <w:jc w:val="both"/>
        <w:rPr>
          <w:lang w:val="fr-FR"/>
        </w:rPr>
      </w:pPr>
    </w:p>
    <w:p w14:paraId="486D5E31" w14:textId="2DAD1DA9" w:rsidR="008B0594" w:rsidRPr="00E42AB3" w:rsidRDefault="008B0594" w:rsidP="00E42AB3">
      <w:pPr>
        <w:pStyle w:val="ListParagraph"/>
        <w:numPr>
          <w:ilvl w:val="0"/>
          <w:numId w:val="2"/>
        </w:numPr>
        <w:spacing w:after="0" w:line="276" w:lineRule="auto"/>
        <w:jc w:val="both"/>
        <w:rPr>
          <w:b/>
          <w:bCs/>
          <w:color w:val="E97132" w:themeColor="accent2"/>
          <w:lang w:val="fr-FR"/>
        </w:rPr>
      </w:pPr>
      <w:r w:rsidRPr="00E42AB3">
        <w:rPr>
          <w:b/>
          <w:bCs/>
          <w:color w:val="E97132" w:themeColor="accent2"/>
          <w:lang w:val="fr-FR"/>
        </w:rPr>
        <w:t>Résultats attendus et produits livrables</w:t>
      </w:r>
    </w:p>
    <w:p w14:paraId="26C35578" w14:textId="24EB86B9" w:rsidR="008B0594" w:rsidRPr="009D08E3" w:rsidRDefault="008B0594" w:rsidP="00E42AB3">
      <w:pPr>
        <w:spacing w:after="0" w:line="276" w:lineRule="auto"/>
        <w:jc w:val="both"/>
        <w:rPr>
          <w:lang w:val="fr-FR"/>
        </w:rPr>
      </w:pPr>
      <w:r w:rsidRPr="009D08E3">
        <w:rPr>
          <w:lang w:val="fr-FR"/>
        </w:rPr>
        <w:t>Les résultats suivants sont attendus de cette initiative</w:t>
      </w:r>
      <w:r w:rsidR="00E42AB3">
        <w:rPr>
          <w:lang w:val="fr-FR"/>
        </w:rPr>
        <w:t> </w:t>
      </w:r>
      <w:r w:rsidRPr="009D08E3">
        <w:rPr>
          <w:lang w:val="fr-FR"/>
        </w:rPr>
        <w:t>:</w:t>
      </w:r>
    </w:p>
    <w:p w14:paraId="2EB2A400" w14:textId="7E864514" w:rsidR="008B0594" w:rsidRPr="009D08E3" w:rsidRDefault="008B0594" w:rsidP="00E42AB3">
      <w:pPr>
        <w:numPr>
          <w:ilvl w:val="0"/>
          <w:numId w:val="16"/>
        </w:numPr>
        <w:spacing w:after="0" w:line="276" w:lineRule="auto"/>
        <w:jc w:val="both"/>
        <w:rPr>
          <w:lang w:val="fr-FR"/>
        </w:rPr>
      </w:pPr>
      <w:r w:rsidRPr="009D08E3">
        <w:rPr>
          <w:lang w:val="fr-FR"/>
        </w:rPr>
        <w:t>Un rapport complet sur les meilleures pratiques en matière de gestion des finances publiques à l</w:t>
      </w:r>
      <w:r w:rsidR="00E42AB3">
        <w:rPr>
          <w:lang w:val="fr-FR"/>
        </w:rPr>
        <w:t>’</w:t>
      </w:r>
      <w:r w:rsidRPr="009D08E3">
        <w:rPr>
          <w:lang w:val="fr-FR"/>
        </w:rPr>
        <w:t>aide d</w:t>
      </w:r>
      <w:r w:rsidR="00E42AB3">
        <w:rPr>
          <w:lang w:val="fr-FR"/>
        </w:rPr>
        <w:t>’</w:t>
      </w:r>
      <w:r w:rsidRPr="009D08E3">
        <w:rPr>
          <w:lang w:val="fr-FR"/>
        </w:rPr>
        <w:t>outils d</w:t>
      </w:r>
      <w:r w:rsidR="00E42AB3">
        <w:rPr>
          <w:lang w:val="fr-FR"/>
        </w:rPr>
        <w:t>’</w:t>
      </w:r>
      <w:r w:rsidRPr="009D08E3">
        <w:rPr>
          <w:lang w:val="fr-FR"/>
        </w:rPr>
        <w:t>évaluation de la performance de la gestion des finances publiques.</w:t>
      </w:r>
    </w:p>
    <w:p w14:paraId="164A71D0" w14:textId="02A47DC7" w:rsidR="008B0594" w:rsidRPr="009D08E3" w:rsidRDefault="008B0594" w:rsidP="00E42AB3">
      <w:pPr>
        <w:numPr>
          <w:ilvl w:val="0"/>
          <w:numId w:val="16"/>
        </w:numPr>
        <w:spacing w:after="0" w:line="276" w:lineRule="auto"/>
        <w:jc w:val="both"/>
        <w:rPr>
          <w:lang w:val="fr-FR"/>
        </w:rPr>
      </w:pPr>
      <w:r w:rsidRPr="009D08E3">
        <w:rPr>
          <w:lang w:val="fr-FR"/>
        </w:rPr>
        <w:t xml:space="preserve">Une plateforme numérique </w:t>
      </w:r>
      <w:r w:rsidR="00851725" w:rsidRPr="009D08E3">
        <w:rPr>
          <w:lang w:val="fr-FR"/>
        </w:rPr>
        <w:t xml:space="preserve">de </w:t>
      </w:r>
      <w:r w:rsidRPr="009D08E3">
        <w:rPr>
          <w:lang w:val="fr-FR"/>
        </w:rPr>
        <w:t>CS</w:t>
      </w:r>
      <w:r w:rsidR="00851725" w:rsidRPr="009D08E3">
        <w:rPr>
          <w:lang w:val="fr-FR"/>
        </w:rPr>
        <w:t>P</w:t>
      </w:r>
      <w:r w:rsidRPr="009D08E3">
        <w:rPr>
          <w:lang w:val="fr-FR"/>
        </w:rPr>
        <w:t xml:space="preserve"> entièrement fonctionnelle, avec toutes les fonctionnalités de base mises en œuvre, testées et prêtes à être utilisées par les agents du service public.</w:t>
      </w:r>
    </w:p>
    <w:p w14:paraId="40FCFBEC" w14:textId="40E3D769" w:rsidR="008B0594" w:rsidRPr="009D08E3" w:rsidRDefault="008B0594" w:rsidP="00E42AB3">
      <w:pPr>
        <w:numPr>
          <w:ilvl w:val="0"/>
          <w:numId w:val="16"/>
        </w:numPr>
        <w:spacing w:after="0" w:line="276" w:lineRule="auto"/>
        <w:jc w:val="both"/>
        <w:rPr>
          <w:lang w:val="fr-FR"/>
        </w:rPr>
      </w:pPr>
      <w:r w:rsidRPr="009D08E3">
        <w:rPr>
          <w:lang w:val="fr-FR"/>
        </w:rPr>
        <w:t>Manuels d</w:t>
      </w:r>
      <w:r w:rsidR="00E42AB3">
        <w:rPr>
          <w:lang w:val="fr-FR"/>
        </w:rPr>
        <w:t>’</w:t>
      </w:r>
      <w:r w:rsidRPr="009D08E3">
        <w:rPr>
          <w:lang w:val="fr-FR"/>
        </w:rPr>
        <w:t>utilisation et matériel de formation pour la plateforme</w:t>
      </w:r>
    </w:p>
    <w:p w14:paraId="445971E3" w14:textId="43FE369B" w:rsidR="008B0594" w:rsidRPr="009D08E3" w:rsidRDefault="008B0594" w:rsidP="00E42AB3">
      <w:pPr>
        <w:numPr>
          <w:ilvl w:val="0"/>
          <w:numId w:val="16"/>
        </w:numPr>
        <w:spacing w:after="0" w:line="276" w:lineRule="auto"/>
        <w:jc w:val="both"/>
        <w:rPr>
          <w:lang w:val="fr-FR"/>
        </w:rPr>
      </w:pPr>
      <w:r w:rsidRPr="009D08E3">
        <w:rPr>
          <w:lang w:val="fr-FR"/>
        </w:rPr>
        <w:t xml:space="preserve">Un référentiel bien organisé de contenu, comprenant les meilleures pratiques, les </w:t>
      </w:r>
      <w:r w:rsidR="00851725" w:rsidRPr="009D08E3">
        <w:rPr>
          <w:lang w:val="fr-FR"/>
        </w:rPr>
        <w:t>guides clés</w:t>
      </w:r>
      <w:r w:rsidRPr="009D08E3">
        <w:rPr>
          <w:lang w:val="fr-FR"/>
        </w:rPr>
        <w:t>, le matériel de formation et d</w:t>
      </w:r>
      <w:r w:rsidR="00E42AB3">
        <w:rPr>
          <w:lang w:val="fr-FR"/>
        </w:rPr>
        <w:t>’</w:t>
      </w:r>
      <w:r w:rsidRPr="009D08E3">
        <w:rPr>
          <w:lang w:val="fr-FR"/>
        </w:rPr>
        <w:t>autres ressources pertinentes.</w:t>
      </w:r>
    </w:p>
    <w:p w14:paraId="3672F38C" w14:textId="2D8DA29D" w:rsidR="008B0594" w:rsidRPr="009D08E3" w:rsidRDefault="008B0594" w:rsidP="00E42AB3">
      <w:pPr>
        <w:numPr>
          <w:ilvl w:val="0"/>
          <w:numId w:val="16"/>
        </w:numPr>
        <w:spacing w:after="0" w:line="276" w:lineRule="auto"/>
        <w:jc w:val="both"/>
        <w:rPr>
          <w:lang w:val="fr-FR"/>
        </w:rPr>
      </w:pPr>
      <w:r w:rsidRPr="009D08E3">
        <w:rPr>
          <w:lang w:val="fr-FR"/>
        </w:rPr>
        <w:t>Un plan détaillé pour le lancement de la plateforme, comprenant du matériel promotionnel et des stratégies de sensibilisation et d</w:t>
      </w:r>
      <w:r w:rsidR="00E42AB3">
        <w:rPr>
          <w:lang w:val="fr-FR"/>
        </w:rPr>
        <w:t>’</w:t>
      </w:r>
      <w:r w:rsidRPr="009D08E3">
        <w:rPr>
          <w:lang w:val="fr-FR"/>
        </w:rPr>
        <w:t>adoption.</w:t>
      </w:r>
    </w:p>
    <w:p w14:paraId="72F612C7" w14:textId="53A3BE53" w:rsidR="008B0594" w:rsidRPr="009D08E3" w:rsidRDefault="008B0594" w:rsidP="00E42AB3">
      <w:pPr>
        <w:numPr>
          <w:ilvl w:val="0"/>
          <w:numId w:val="16"/>
        </w:numPr>
        <w:spacing w:after="0" w:line="276" w:lineRule="auto"/>
        <w:jc w:val="both"/>
        <w:rPr>
          <w:lang w:val="fr-FR"/>
        </w:rPr>
      </w:pPr>
      <w:r w:rsidRPr="009D08E3">
        <w:rPr>
          <w:lang w:val="fr-FR"/>
        </w:rPr>
        <w:lastRenderedPageBreak/>
        <w:t>Un cadre pour le suivi et l</w:t>
      </w:r>
      <w:r w:rsidR="00E42AB3">
        <w:rPr>
          <w:lang w:val="fr-FR"/>
        </w:rPr>
        <w:t>’</w:t>
      </w:r>
      <w:r w:rsidRPr="009D08E3">
        <w:rPr>
          <w:lang w:val="fr-FR"/>
        </w:rPr>
        <w:t>évaluation de</w:t>
      </w:r>
      <w:r w:rsidR="00851725" w:rsidRPr="009D08E3">
        <w:rPr>
          <w:lang w:val="fr-FR"/>
        </w:rPr>
        <w:t xml:space="preserve"> la</w:t>
      </w:r>
      <w:r w:rsidRPr="009D08E3">
        <w:rPr>
          <w:lang w:val="fr-FR"/>
        </w:rPr>
        <w:t xml:space="preserve"> performance</w:t>
      </w:r>
      <w:r w:rsidR="00851725" w:rsidRPr="009D08E3">
        <w:rPr>
          <w:lang w:val="fr-FR"/>
        </w:rPr>
        <w:t xml:space="preserve"> </w:t>
      </w:r>
      <w:r w:rsidRPr="009D08E3">
        <w:rPr>
          <w:lang w:val="fr-FR"/>
        </w:rPr>
        <w:t>de la plateforme, comprenant des indicateurs clés de performance (ICP) et des calendriers d</w:t>
      </w:r>
      <w:r w:rsidR="00E42AB3">
        <w:rPr>
          <w:lang w:val="fr-FR"/>
        </w:rPr>
        <w:t>’</w:t>
      </w:r>
      <w:r w:rsidRPr="009D08E3">
        <w:rPr>
          <w:lang w:val="fr-FR"/>
        </w:rPr>
        <w:t>établissement de rapports réguliers.</w:t>
      </w:r>
    </w:p>
    <w:p w14:paraId="653B6316" w14:textId="153C394F" w:rsidR="008B0594" w:rsidRPr="009D08E3" w:rsidRDefault="008B0594" w:rsidP="00E42AB3">
      <w:pPr>
        <w:numPr>
          <w:ilvl w:val="0"/>
          <w:numId w:val="16"/>
        </w:numPr>
        <w:spacing w:after="0" w:line="276" w:lineRule="auto"/>
        <w:jc w:val="both"/>
        <w:rPr>
          <w:lang w:val="fr-FR"/>
        </w:rPr>
      </w:pPr>
      <w:r w:rsidRPr="009D08E3">
        <w:rPr>
          <w:lang w:val="fr-FR"/>
        </w:rPr>
        <w:t>Des rapports périodiques sur l</w:t>
      </w:r>
      <w:r w:rsidR="00E42AB3">
        <w:rPr>
          <w:lang w:val="fr-FR"/>
        </w:rPr>
        <w:t>’</w:t>
      </w:r>
      <w:r w:rsidRPr="009D08E3">
        <w:rPr>
          <w:lang w:val="fr-FR"/>
        </w:rPr>
        <w:t>état d</w:t>
      </w:r>
      <w:r w:rsidR="00E42AB3">
        <w:rPr>
          <w:lang w:val="fr-FR"/>
        </w:rPr>
        <w:t>’</w:t>
      </w:r>
      <w:r w:rsidRPr="009D08E3">
        <w:rPr>
          <w:lang w:val="fr-FR"/>
        </w:rPr>
        <w:t>avancement du projet détaillant l</w:t>
      </w:r>
      <w:r w:rsidR="00E42AB3">
        <w:rPr>
          <w:lang w:val="fr-FR"/>
        </w:rPr>
        <w:t>’</w:t>
      </w:r>
      <w:r w:rsidRPr="009D08E3">
        <w:rPr>
          <w:lang w:val="fr-FR"/>
        </w:rPr>
        <w:t>état de la mise en œuvre, les étapes franchies et les difficultés rencontrées.</w:t>
      </w:r>
    </w:p>
    <w:p w14:paraId="2B728C08" w14:textId="6F752F23" w:rsidR="00851725" w:rsidRPr="009D08E3" w:rsidRDefault="00851725" w:rsidP="00E42AB3">
      <w:pPr>
        <w:numPr>
          <w:ilvl w:val="0"/>
          <w:numId w:val="16"/>
        </w:numPr>
        <w:spacing w:after="0" w:line="276" w:lineRule="auto"/>
        <w:jc w:val="both"/>
        <w:rPr>
          <w:lang w:val="fr-FR"/>
        </w:rPr>
      </w:pPr>
      <w:r w:rsidRPr="009D08E3">
        <w:rPr>
          <w:lang w:val="fr-FR"/>
        </w:rPr>
        <w:t>Cadre de gestion de la plateforme ainsi que les besoins en RH</w:t>
      </w:r>
    </w:p>
    <w:p w14:paraId="7D9E422E" w14:textId="61DE94D0" w:rsidR="00851725" w:rsidRPr="009D08E3" w:rsidRDefault="00851725" w:rsidP="00E42AB3">
      <w:pPr>
        <w:numPr>
          <w:ilvl w:val="0"/>
          <w:numId w:val="16"/>
        </w:numPr>
        <w:spacing w:after="0" w:line="276" w:lineRule="auto"/>
        <w:jc w:val="both"/>
        <w:rPr>
          <w:lang w:val="fr-FR"/>
        </w:rPr>
      </w:pPr>
      <w:r w:rsidRPr="009D08E3">
        <w:rPr>
          <w:lang w:val="fr-FR"/>
        </w:rPr>
        <w:t>Un plan detaillé pour la soutenabilité de la plateforme</w:t>
      </w:r>
    </w:p>
    <w:p w14:paraId="32553A81" w14:textId="433317DC" w:rsidR="008B0594" w:rsidRPr="009D08E3" w:rsidRDefault="008B0594" w:rsidP="00E42AB3">
      <w:pPr>
        <w:numPr>
          <w:ilvl w:val="0"/>
          <w:numId w:val="16"/>
        </w:numPr>
        <w:spacing w:after="0" w:line="276" w:lineRule="auto"/>
        <w:jc w:val="both"/>
        <w:rPr>
          <w:lang w:val="fr-FR"/>
        </w:rPr>
      </w:pPr>
      <w:r w:rsidRPr="009D08E3">
        <w:rPr>
          <w:lang w:val="fr-FR"/>
        </w:rPr>
        <w:t>Un accord de niveau de service pour l</w:t>
      </w:r>
      <w:r w:rsidR="00E42AB3">
        <w:rPr>
          <w:lang w:val="fr-FR"/>
        </w:rPr>
        <w:t>’</w:t>
      </w:r>
      <w:r w:rsidRPr="009D08E3">
        <w:rPr>
          <w:lang w:val="fr-FR"/>
        </w:rPr>
        <w:t>assistance et la maintenance après la mise en œuvre.</w:t>
      </w:r>
    </w:p>
    <w:p w14:paraId="0AB235D7" w14:textId="77777777" w:rsidR="008B0594" w:rsidRPr="009D08E3" w:rsidRDefault="008B0594" w:rsidP="00E42AB3">
      <w:pPr>
        <w:spacing w:after="0" w:line="276" w:lineRule="auto"/>
        <w:jc w:val="both"/>
        <w:rPr>
          <w:lang w:val="fr-FR"/>
        </w:rPr>
      </w:pPr>
    </w:p>
    <w:p w14:paraId="71C83DD0" w14:textId="0AAB490D" w:rsidR="008B0594" w:rsidRPr="00983202" w:rsidRDefault="008B0594" w:rsidP="00E42AB3">
      <w:pPr>
        <w:pStyle w:val="ListParagraph"/>
        <w:numPr>
          <w:ilvl w:val="0"/>
          <w:numId w:val="17"/>
        </w:numPr>
        <w:spacing w:after="0" w:line="276" w:lineRule="auto"/>
        <w:jc w:val="both"/>
        <w:rPr>
          <w:b/>
          <w:bCs/>
          <w:color w:val="E97132" w:themeColor="accent2"/>
          <w:lang w:val="en"/>
        </w:rPr>
      </w:pPr>
      <w:r w:rsidRPr="00983202">
        <w:rPr>
          <w:b/>
          <w:bCs/>
          <w:color w:val="E97132" w:themeColor="accent2"/>
          <w:lang w:val="en"/>
        </w:rPr>
        <w:t xml:space="preserve">Durée et </w:t>
      </w:r>
      <w:proofErr w:type="spellStart"/>
      <w:r w:rsidRPr="00983202">
        <w:rPr>
          <w:b/>
          <w:bCs/>
          <w:color w:val="E97132" w:themeColor="accent2"/>
          <w:lang w:val="en"/>
        </w:rPr>
        <w:t>calendrier</w:t>
      </w:r>
      <w:proofErr w:type="spellEnd"/>
      <w:r w:rsidRPr="00983202">
        <w:rPr>
          <w:b/>
          <w:bCs/>
          <w:color w:val="E97132" w:themeColor="accent2"/>
          <w:lang w:val="en"/>
        </w:rPr>
        <w:t xml:space="preserve"> des missions</w:t>
      </w:r>
    </w:p>
    <w:p w14:paraId="29F8440F" w14:textId="52376017" w:rsidR="008B0594" w:rsidRPr="009D08E3" w:rsidRDefault="008B0594" w:rsidP="00E42AB3">
      <w:pPr>
        <w:spacing w:after="0" w:line="276" w:lineRule="auto"/>
        <w:jc w:val="both"/>
        <w:rPr>
          <w:lang w:val="fr-FR"/>
        </w:rPr>
      </w:pPr>
      <w:r w:rsidRPr="009D08E3">
        <w:rPr>
          <w:lang w:val="fr-FR"/>
        </w:rPr>
        <w:t>La plateforme PSC sera mise en œuvre sur une durée totale de 5 mois, d</w:t>
      </w:r>
      <w:r w:rsidR="00E42AB3">
        <w:rPr>
          <w:lang w:val="fr-FR"/>
        </w:rPr>
        <w:t>’</w:t>
      </w:r>
      <w:r w:rsidRPr="009D08E3">
        <w:rPr>
          <w:lang w:val="fr-FR"/>
        </w:rPr>
        <w:t>octobre 2024 à février 2024, y compris la répartition suivante du calendrier</w:t>
      </w:r>
      <w:r w:rsidR="00E42AB3">
        <w:rPr>
          <w:lang w:val="fr-FR"/>
        </w:rPr>
        <w:t> </w:t>
      </w:r>
      <w:r w:rsidRPr="009D08E3">
        <w:rPr>
          <w:lang w:val="fr-FR"/>
        </w:rPr>
        <w:t xml:space="preserve">: </w:t>
      </w:r>
    </w:p>
    <w:tbl>
      <w:tblPr>
        <w:tblW w:w="0" w:type="auto"/>
        <w:tblInd w:w="-8" w:type="dxa"/>
        <w:tblLayout w:type="fixed"/>
        <w:tblLook w:val="0000" w:firstRow="0" w:lastRow="0" w:firstColumn="0" w:lastColumn="0" w:noHBand="0" w:noVBand="0"/>
      </w:tblPr>
      <w:tblGrid>
        <w:gridCol w:w="841"/>
        <w:gridCol w:w="3402"/>
        <w:gridCol w:w="2409"/>
        <w:gridCol w:w="2835"/>
      </w:tblGrid>
      <w:tr w:rsidR="008B0594" w:rsidRPr="008B0594" w14:paraId="66A61652" w14:textId="77777777">
        <w:trPr>
          <w:trHeight w:val="300"/>
        </w:trPr>
        <w:tc>
          <w:tcPr>
            <w:tcW w:w="841" w:type="dxa"/>
            <w:tcBorders>
              <w:top w:val="single" w:sz="6" w:space="0" w:color="000000"/>
              <w:left w:val="single" w:sz="6" w:space="0" w:color="000000"/>
              <w:bottom w:val="single" w:sz="6" w:space="0" w:color="000000"/>
              <w:right w:val="single" w:sz="6" w:space="0" w:color="000000"/>
            </w:tcBorders>
            <w:shd w:val="clear" w:color="auto" w:fill="E36C0A"/>
          </w:tcPr>
          <w:p w14:paraId="3457B1B7" w14:textId="77777777" w:rsidR="008B0594" w:rsidRPr="009D08E3" w:rsidRDefault="008B0594" w:rsidP="00E42AB3">
            <w:pPr>
              <w:spacing w:after="0" w:line="276" w:lineRule="auto"/>
              <w:rPr>
                <w:lang w:val="fr-FR"/>
              </w:rPr>
            </w:pPr>
          </w:p>
        </w:tc>
        <w:tc>
          <w:tcPr>
            <w:tcW w:w="3402" w:type="dxa"/>
            <w:tcBorders>
              <w:top w:val="single" w:sz="6" w:space="0" w:color="000000"/>
              <w:left w:val="single" w:sz="6" w:space="0" w:color="000000"/>
              <w:bottom w:val="single" w:sz="6" w:space="0" w:color="000000"/>
              <w:right w:val="single" w:sz="6" w:space="0" w:color="000000"/>
            </w:tcBorders>
            <w:shd w:val="clear" w:color="auto" w:fill="E36C0A"/>
          </w:tcPr>
          <w:p w14:paraId="23499126" w14:textId="77777777" w:rsidR="008B0594" w:rsidRPr="008B0594" w:rsidRDefault="008B0594" w:rsidP="00E42AB3">
            <w:pPr>
              <w:spacing w:after="0" w:line="276" w:lineRule="auto"/>
              <w:rPr>
                <w:lang w:val="en"/>
              </w:rPr>
            </w:pPr>
            <w:r w:rsidRPr="008B0594">
              <w:rPr>
                <w:lang w:val="en"/>
              </w:rPr>
              <w:t>Description</w:t>
            </w:r>
          </w:p>
        </w:tc>
        <w:tc>
          <w:tcPr>
            <w:tcW w:w="2409" w:type="dxa"/>
            <w:tcBorders>
              <w:top w:val="single" w:sz="6" w:space="0" w:color="000000"/>
              <w:left w:val="single" w:sz="6" w:space="0" w:color="000000"/>
              <w:bottom w:val="single" w:sz="6" w:space="0" w:color="000000"/>
              <w:right w:val="single" w:sz="6" w:space="0" w:color="000000"/>
            </w:tcBorders>
            <w:shd w:val="clear" w:color="auto" w:fill="E36C0A"/>
          </w:tcPr>
          <w:p w14:paraId="58522636" w14:textId="452283C4" w:rsidR="008B0594" w:rsidRPr="008B0594" w:rsidRDefault="008B0594" w:rsidP="00A87EC9">
            <w:pPr>
              <w:spacing w:after="0" w:line="276" w:lineRule="auto"/>
              <w:jc w:val="center"/>
              <w:rPr>
                <w:lang w:val="en"/>
              </w:rPr>
            </w:pPr>
            <w:r w:rsidRPr="008B0594">
              <w:rPr>
                <w:lang w:val="en"/>
              </w:rPr>
              <w:t>La durée</w:t>
            </w:r>
          </w:p>
        </w:tc>
        <w:tc>
          <w:tcPr>
            <w:tcW w:w="2835" w:type="dxa"/>
            <w:tcBorders>
              <w:top w:val="single" w:sz="6" w:space="0" w:color="000000"/>
              <w:left w:val="single" w:sz="6" w:space="0" w:color="000000"/>
              <w:bottom w:val="single" w:sz="6" w:space="0" w:color="000000"/>
              <w:right w:val="single" w:sz="6" w:space="0" w:color="000000"/>
            </w:tcBorders>
            <w:shd w:val="clear" w:color="auto" w:fill="E36C0A"/>
          </w:tcPr>
          <w:p w14:paraId="6290C36D" w14:textId="77777777" w:rsidR="008B0594" w:rsidRPr="008B0594" w:rsidRDefault="008B0594" w:rsidP="00E42AB3">
            <w:pPr>
              <w:spacing w:after="0" w:line="276" w:lineRule="auto"/>
              <w:rPr>
                <w:lang w:val="en"/>
              </w:rPr>
            </w:pPr>
            <w:r w:rsidRPr="008B0594">
              <w:rPr>
                <w:lang w:val="en"/>
              </w:rPr>
              <w:t xml:space="preserve">Date </w:t>
            </w:r>
            <w:proofErr w:type="spellStart"/>
            <w:r w:rsidRPr="008B0594">
              <w:rPr>
                <w:lang w:val="en"/>
              </w:rPr>
              <w:t>limite</w:t>
            </w:r>
            <w:proofErr w:type="spellEnd"/>
          </w:p>
        </w:tc>
      </w:tr>
      <w:tr w:rsidR="008B0594" w:rsidRPr="008B0594" w14:paraId="169992DC" w14:textId="77777777">
        <w:trPr>
          <w:trHeight w:val="300"/>
        </w:trPr>
        <w:tc>
          <w:tcPr>
            <w:tcW w:w="841" w:type="dxa"/>
            <w:tcBorders>
              <w:top w:val="single" w:sz="6" w:space="0" w:color="000000"/>
              <w:left w:val="single" w:sz="6" w:space="0" w:color="000000"/>
              <w:bottom w:val="single" w:sz="6" w:space="0" w:color="000000"/>
              <w:right w:val="single" w:sz="6" w:space="0" w:color="000000"/>
            </w:tcBorders>
            <w:shd w:val="clear" w:color="000000" w:fill="FFFFFF"/>
          </w:tcPr>
          <w:p w14:paraId="0CB32CF2" w14:textId="77777777" w:rsidR="008B0594" w:rsidRPr="008B0594" w:rsidRDefault="008B0594" w:rsidP="00E42AB3">
            <w:pPr>
              <w:spacing w:after="0" w:line="276" w:lineRule="auto"/>
              <w:rPr>
                <w:lang w:val="en"/>
              </w:rPr>
            </w:pPr>
            <w:r w:rsidRPr="008B0594">
              <w:rPr>
                <w:lang w:val="en"/>
              </w:rPr>
              <w:t>1</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Pr>
          <w:p w14:paraId="50CFFBA2" w14:textId="043B90DE" w:rsidR="008B0594" w:rsidRPr="009D08E3" w:rsidRDefault="008B0594" w:rsidP="00E42AB3">
            <w:pPr>
              <w:spacing w:after="0" w:line="276" w:lineRule="auto"/>
              <w:rPr>
                <w:lang w:val="fr-FR"/>
              </w:rPr>
            </w:pPr>
            <w:r w:rsidRPr="009D08E3">
              <w:rPr>
                <w:lang w:val="fr-FR"/>
              </w:rPr>
              <w:t xml:space="preserve">Présentation du rapport </w:t>
            </w:r>
            <w:r w:rsidR="00851725" w:rsidRPr="009D08E3">
              <w:rPr>
                <w:lang w:val="fr-FR"/>
              </w:rPr>
              <w:t>de cadrage</w:t>
            </w:r>
          </w:p>
        </w:tc>
        <w:tc>
          <w:tcPr>
            <w:tcW w:w="2409" w:type="dxa"/>
            <w:tcBorders>
              <w:top w:val="single" w:sz="6" w:space="0" w:color="000000"/>
              <w:left w:val="single" w:sz="6" w:space="0" w:color="000000"/>
              <w:bottom w:val="single" w:sz="6" w:space="0" w:color="000000"/>
              <w:right w:val="single" w:sz="6" w:space="0" w:color="000000"/>
            </w:tcBorders>
            <w:shd w:val="clear" w:color="000000" w:fill="FFFFFF"/>
          </w:tcPr>
          <w:p w14:paraId="55F546C6" w14:textId="77777777" w:rsidR="008B0594" w:rsidRPr="008B0594" w:rsidRDefault="008B0594" w:rsidP="00A87EC9">
            <w:pPr>
              <w:spacing w:after="0" w:line="276" w:lineRule="auto"/>
              <w:jc w:val="center"/>
              <w:rPr>
                <w:lang w:val="en"/>
              </w:rPr>
            </w:pPr>
            <w:r w:rsidRPr="008B0594">
              <w:rPr>
                <w:lang w:val="en"/>
              </w:rPr>
              <w:t xml:space="preserve">5 </w:t>
            </w:r>
            <w:proofErr w:type="spellStart"/>
            <w:r w:rsidRPr="008B0594">
              <w:rPr>
                <w:lang w:val="en"/>
              </w:rPr>
              <w:t>jours</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000000" w:fill="FFFFFF"/>
          </w:tcPr>
          <w:p w14:paraId="3DA8FA5D" w14:textId="77777777" w:rsidR="008B0594" w:rsidRPr="008B0594" w:rsidRDefault="008B0594" w:rsidP="00E42AB3">
            <w:pPr>
              <w:spacing w:after="0" w:line="276" w:lineRule="auto"/>
              <w:rPr>
                <w:lang w:val="en"/>
              </w:rPr>
            </w:pPr>
            <w:r w:rsidRPr="008B0594">
              <w:rPr>
                <w:lang w:val="en"/>
              </w:rPr>
              <w:t>11</w:t>
            </w:r>
            <w:r w:rsidRPr="008B0594">
              <w:rPr>
                <w:vertAlign w:val="superscript"/>
                <w:lang w:val="en"/>
              </w:rPr>
              <w:t>th</w:t>
            </w:r>
            <w:r w:rsidRPr="008B0594">
              <w:rPr>
                <w:lang w:val="en"/>
              </w:rPr>
              <w:t xml:space="preserve"> Octobre 2024</w:t>
            </w:r>
          </w:p>
        </w:tc>
      </w:tr>
      <w:tr w:rsidR="008B0594" w:rsidRPr="008B0594" w14:paraId="67DDF413" w14:textId="77777777">
        <w:trPr>
          <w:trHeight w:val="300"/>
        </w:trPr>
        <w:tc>
          <w:tcPr>
            <w:tcW w:w="841" w:type="dxa"/>
            <w:tcBorders>
              <w:top w:val="single" w:sz="6" w:space="0" w:color="000000"/>
              <w:left w:val="single" w:sz="6" w:space="0" w:color="000000"/>
              <w:bottom w:val="single" w:sz="6" w:space="0" w:color="000000"/>
              <w:right w:val="single" w:sz="6" w:space="0" w:color="000000"/>
            </w:tcBorders>
            <w:shd w:val="clear" w:color="000000" w:fill="FFFFFF"/>
          </w:tcPr>
          <w:p w14:paraId="1CA3C9EE" w14:textId="77777777" w:rsidR="008B0594" w:rsidRPr="008B0594" w:rsidRDefault="008B0594" w:rsidP="00E42AB3">
            <w:pPr>
              <w:spacing w:after="0" w:line="276" w:lineRule="auto"/>
              <w:rPr>
                <w:lang w:val="en"/>
              </w:rPr>
            </w:pPr>
            <w:r w:rsidRPr="008B0594">
              <w:rPr>
                <w:lang w:val="en"/>
              </w:rPr>
              <w:t>2</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Pr>
          <w:p w14:paraId="5286784A" w14:textId="77777777" w:rsidR="008B0594" w:rsidRPr="009D08E3" w:rsidRDefault="008B0594" w:rsidP="00E42AB3">
            <w:pPr>
              <w:spacing w:after="0" w:line="276" w:lineRule="auto"/>
              <w:rPr>
                <w:lang w:val="fr-FR"/>
              </w:rPr>
            </w:pPr>
            <w:r w:rsidRPr="009D08E3">
              <w:rPr>
                <w:lang w:val="fr-FR"/>
              </w:rPr>
              <w:t xml:space="preserve">Rapport sur les meilleures pratiques en matière de gestion des finances publiques </w:t>
            </w:r>
          </w:p>
        </w:tc>
        <w:tc>
          <w:tcPr>
            <w:tcW w:w="2409" w:type="dxa"/>
            <w:tcBorders>
              <w:top w:val="single" w:sz="6" w:space="0" w:color="000000"/>
              <w:left w:val="single" w:sz="6" w:space="0" w:color="000000"/>
              <w:bottom w:val="single" w:sz="6" w:space="0" w:color="000000"/>
              <w:right w:val="single" w:sz="6" w:space="0" w:color="000000"/>
            </w:tcBorders>
            <w:shd w:val="clear" w:color="000000" w:fill="FFFFFF"/>
          </w:tcPr>
          <w:p w14:paraId="0BC19E01" w14:textId="77777777" w:rsidR="008B0594" w:rsidRPr="008B0594" w:rsidRDefault="008B0594" w:rsidP="00A87EC9">
            <w:pPr>
              <w:spacing w:after="0" w:line="276" w:lineRule="auto"/>
              <w:jc w:val="center"/>
              <w:rPr>
                <w:lang w:val="en"/>
              </w:rPr>
            </w:pPr>
            <w:r w:rsidRPr="008B0594">
              <w:rPr>
                <w:lang w:val="en"/>
              </w:rPr>
              <w:t xml:space="preserve">20 </w:t>
            </w:r>
            <w:proofErr w:type="spellStart"/>
            <w:r w:rsidRPr="008B0594">
              <w:rPr>
                <w:lang w:val="en"/>
              </w:rPr>
              <w:t>jours</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000000" w:fill="FFFFFF"/>
          </w:tcPr>
          <w:p w14:paraId="1DD74E27" w14:textId="77777777" w:rsidR="008B0594" w:rsidRPr="008B0594" w:rsidRDefault="008B0594" w:rsidP="00E42AB3">
            <w:pPr>
              <w:spacing w:after="0" w:line="276" w:lineRule="auto"/>
              <w:rPr>
                <w:lang w:val="en"/>
              </w:rPr>
            </w:pPr>
            <w:r w:rsidRPr="008B0594">
              <w:rPr>
                <w:lang w:val="en"/>
              </w:rPr>
              <w:t>8</w:t>
            </w:r>
            <w:r w:rsidRPr="008B0594">
              <w:rPr>
                <w:vertAlign w:val="superscript"/>
                <w:lang w:val="en"/>
              </w:rPr>
              <w:t>th</w:t>
            </w:r>
            <w:r w:rsidRPr="008B0594">
              <w:rPr>
                <w:lang w:val="en"/>
              </w:rPr>
              <w:t xml:space="preserve"> Novembre 2024</w:t>
            </w:r>
          </w:p>
        </w:tc>
      </w:tr>
      <w:tr w:rsidR="008B0594" w:rsidRPr="008B0594" w14:paraId="4CE551BE" w14:textId="77777777">
        <w:trPr>
          <w:trHeight w:val="300"/>
        </w:trPr>
        <w:tc>
          <w:tcPr>
            <w:tcW w:w="841" w:type="dxa"/>
            <w:tcBorders>
              <w:top w:val="single" w:sz="6" w:space="0" w:color="000000"/>
              <w:left w:val="single" w:sz="6" w:space="0" w:color="000000"/>
              <w:bottom w:val="single" w:sz="6" w:space="0" w:color="000000"/>
              <w:right w:val="single" w:sz="6" w:space="0" w:color="000000"/>
            </w:tcBorders>
            <w:shd w:val="clear" w:color="000000" w:fill="FFFFFF"/>
          </w:tcPr>
          <w:p w14:paraId="48E968CD" w14:textId="77777777" w:rsidR="008B0594" w:rsidRPr="008B0594" w:rsidRDefault="008B0594" w:rsidP="00E42AB3">
            <w:pPr>
              <w:spacing w:after="0" w:line="276" w:lineRule="auto"/>
              <w:rPr>
                <w:lang w:val="en"/>
              </w:rPr>
            </w:pPr>
            <w:r w:rsidRPr="008B0594">
              <w:rPr>
                <w:lang w:val="en"/>
              </w:rPr>
              <w:t>3</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Pr>
          <w:p w14:paraId="3D664987" w14:textId="63DE92BE" w:rsidR="008B0594" w:rsidRPr="009D08E3" w:rsidRDefault="008B0594" w:rsidP="00E42AB3">
            <w:pPr>
              <w:spacing w:after="0" w:line="276" w:lineRule="auto"/>
              <w:rPr>
                <w:lang w:val="fr-FR"/>
              </w:rPr>
            </w:pPr>
            <w:r w:rsidRPr="009D08E3">
              <w:rPr>
                <w:lang w:val="fr-FR"/>
              </w:rPr>
              <w:t>Plateforme numérique d</w:t>
            </w:r>
            <w:r w:rsidR="00851725" w:rsidRPr="009D08E3">
              <w:rPr>
                <w:lang w:val="fr-FR"/>
              </w:rPr>
              <w:t>e</w:t>
            </w:r>
            <w:r w:rsidRPr="009D08E3">
              <w:rPr>
                <w:lang w:val="fr-FR"/>
              </w:rPr>
              <w:t xml:space="preserve"> CS</w:t>
            </w:r>
            <w:r w:rsidR="00851725" w:rsidRPr="009D08E3">
              <w:rPr>
                <w:lang w:val="fr-FR"/>
              </w:rPr>
              <w:t>P</w:t>
            </w:r>
            <w:r w:rsidRPr="009D08E3">
              <w:rPr>
                <w:lang w:val="fr-FR"/>
              </w:rPr>
              <w:t xml:space="preserve"> entièrement fonctionnelle </w:t>
            </w:r>
          </w:p>
        </w:tc>
        <w:tc>
          <w:tcPr>
            <w:tcW w:w="2409" w:type="dxa"/>
            <w:tcBorders>
              <w:top w:val="single" w:sz="6" w:space="0" w:color="000000"/>
              <w:left w:val="single" w:sz="6" w:space="0" w:color="000000"/>
              <w:bottom w:val="single" w:sz="6" w:space="0" w:color="000000"/>
              <w:right w:val="single" w:sz="6" w:space="0" w:color="000000"/>
            </w:tcBorders>
            <w:shd w:val="clear" w:color="000000" w:fill="FFFFFF"/>
          </w:tcPr>
          <w:p w14:paraId="181F9DB5" w14:textId="77777777" w:rsidR="008B0594" w:rsidRPr="008B0594" w:rsidRDefault="008B0594" w:rsidP="00A87EC9">
            <w:pPr>
              <w:spacing w:after="0" w:line="276" w:lineRule="auto"/>
              <w:jc w:val="center"/>
              <w:rPr>
                <w:lang w:val="en"/>
              </w:rPr>
            </w:pPr>
            <w:r w:rsidRPr="008B0594">
              <w:rPr>
                <w:lang w:val="en"/>
              </w:rPr>
              <w:t xml:space="preserve">2 </w:t>
            </w:r>
            <w:proofErr w:type="spellStart"/>
            <w:r w:rsidRPr="008B0594">
              <w:rPr>
                <w:lang w:val="en"/>
              </w:rPr>
              <w:t>mois</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000000" w:fill="FFFFFF"/>
          </w:tcPr>
          <w:p w14:paraId="0FF1DE2E" w14:textId="77777777" w:rsidR="008B0594" w:rsidRPr="008B0594" w:rsidRDefault="008B0594" w:rsidP="00E42AB3">
            <w:pPr>
              <w:spacing w:after="0" w:line="276" w:lineRule="auto"/>
              <w:rPr>
                <w:lang w:val="en"/>
              </w:rPr>
            </w:pPr>
            <w:r w:rsidRPr="008B0594">
              <w:rPr>
                <w:lang w:val="en"/>
              </w:rPr>
              <w:t>3</w:t>
            </w:r>
            <w:r w:rsidRPr="008B0594">
              <w:rPr>
                <w:vertAlign w:val="superscript"/>
                <w:lang w:val="en"/>
              </w:rPr>
              <w:t>rd</w:t>
            </w:r>
            <w:r w:rsidRPr="008B0594">
              <w:rPr>
                <w:lang w:val="en"/>
              </w:rPr>
              <w:t xml:space="preserve"> Janvier 2025</w:t>
            </w:r>
          </w:p>
        </w:tc>
      </w:tr>
      <w:tr w:rsidR="008B0594" w:rsidRPr="008B0594" w14:paraId="2C23FE06" w14:textId="77777777">
        <w:trPr>
          <w:trHeight w:val="300"/>
        </w:trPr>
        <w:tc>
          <w:tcPr>
            <w:tcW w:w="841" w:type="dxa"/>
            <w:tcBorders>
              <w:top w:val="single" w:sz="6" w:space="0" w:color="000000"/>
              <w:left w:val="single" w:sz="6" w:space="0" w:color="000000"/>
              <w:bottom w:val="single" w:sz="6" w:space="0" w:color="000000"/>
              <w:right w:val="single" w:sz="6" w:space="0" w:color="000000"/>
            </w:tcBorders>
            <w:shd w:val="clear" w:color="000000" w:fill="FFFFFF"/>
          </w:tcPr>
          <w:p w14:paraId="147DC75C" w14:textId="77777777" w:rsidR="008B0594" w:rsidRPr="008B0594" w:rsidRDefault="008B0594" w:rsidP="00E42AB3">
            <w:pPr>
              <w:spacing w:after="0" w:line="276" w:lineRule="auto"/>
              <w:rPr>
                <w:lang w:val="en"/>
              </w:rPr>
            </w:pPr>
            <w:r w:rsidRPr="008B0594">
              <w:rPr>
                <w:lang w:val="en"/>
              </w:rPr>
              <w:t>4</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Pr>
          <w:p w14:paraId="3855C606" w14:textId="77777777" w:rsidR="008B0594" w:rsidRPr="009D08E3" w:rsidRDefault="008B0594" w:rsidP="00E42AB3">
            <w:pPr>
              <w:spacing w:after="0" w:line="276" w:lineRule="auto"/>
              <w:rPr>
                <w:lang w:val="fr-FR"/>
              </w:rPr>
            </w:pPr>
            <w:r w:rsidRPr="009D08E3">
              <w:rPr>
                <w:lang w:val="fr-FR"/>
              </w:rPr>
              <w:t>Curation de contenu, formation des utilisateurs et essais pilotes</w:t>
            </w:r>
          </w:p>
        </w:tc>
        <w:tc>
          <w:tcPr>
            <w:tcW w:w="2409" w:type="dxa"/>
            <w:tcBorders>
              <w:top w:val="single" w:sz="6" w:space="0" w:color="000000"/>
              <w:left w:val="single" w:sz="6" w:space="0" w:color="000000"/>
              <w:bottom w:val="single" w:sz="6" w:space="0" w:color="000000"/>
              <w:right w:val="single" w:sz="6" w:space="0" w:color="000000"/>
            </w:tcBorders>
            <w:shd w:val="clear" w:color="000000" w:fill="FFFFFF"/>
          </w:tcPr>
          <w:p w14:paraId="4D9AB776" w14:textId="77777777" w:rsidR="008B0594" w:rsidRPr="008B0594" w:rsidRDefault="008B0594" w:rsidP="00A87EC9">
            <w:pPr>
              <w:spacing w:after="0" w:line="276" w:lineRule="auto"/>
              <w:jc w:val="center"/>
              <w:rPr>
                <w:lang w:val="en"/>
              </w:rPr>
            </w:pPr>
            <w:r w:rsidRPr="008B0594">
              <w:rPr>
                <w:lang w:val="en"/>
              </w:rPr>
              <w:t xml:space="preserve">1 </w:t>
            </w:r>
            <w:proofErr w:type="spellStart"/>
            <w:r w:rsidRPr="008B0594">
              <w:rPr>
                <w:lang w:val="en"/>
              </w:rPr>
              <w:t>mois</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000000" w:fill="FFFFFF"/>
          </w:tcPr>
          <w:p w14:paraId="437CF731" w14:textId="77777777" w:rsidR="008B0594" w:rsidRPr="008B0594" w:rsidRDefault="008B0594" w:rsidP="00E42AB3">
            <w:pPr>
              <w:spacing w:after="0" w:line="276" w:lineRule="auto"/>
              <w:rPr>
                <w:lang w:val="en"/>
              </w:rPr>
            </w:pPr>
            <w:r w:rsidRPr="008B0594">
              <w:rPr>
                <w:lang w:val="en"/>
              </w:rPr>
              <w:t>3</w:t>
            </w:r>
            <w:r w:rsidRPr="008B0594">
              <w:rPr>
                <w:vertAlign w:val="superscript"/>
                <w:lang w:val="en"/>
              </w:rPr>
              <w:t>rd</w:t>
            </w:r>
            <w:r w:rsidRPr="008B0594">
              <w:rPr>
                <w:lang w:val="en"/>
              </w:rPr>
              <w:t xml:space="preserve"> Janvier 2025</w:t>
            </w:r>
          </w:p>
        </w:tc>
      </w:tr>
      <w:tr w:rsidR="008B0594" w:rsidRPr="008B0594" w14:paraId="22D18505" w14:textId="77777777">
        <w:trPr>
          <w:trHeight w:val="300"/>
        </w:trPr>
        <w:tc>
          <w:tcPr>
            <w:tcW w:w="841" w:type="dxa"/>
            <w:tcBorders>
              <w:top w:val="single" w:sz="6" w:space="0" w:color="000000"/>
              <w:left w:val="single" w:sz="6" w:space="0" w:color="000000"/>
              <w:bottom w:val="single" w:sz="6" w:space="0" w:color="000000"/>
              <w:right w:val="single" w:sz="6" w:space="0" w:color="000000"/>
            </w:tcBorders>
            <w:shd w:val="clear" w:color="000000" w:fill="FFFFFF"/>
          </w:tcPr>
          <w:p w14:paraId="7BD5033E" w14:textId="77777777" w:rsidR="008B0594" w:rsidRPr="008B0594" w:rsidRDefault="008B0594" w:rsidP="00E42AB3">
            <w:pPr>
              <w:spacing w:after="0" w:line="276" w:lineRule="auto"/>
              <w:rPr>
                <w:lang w:val="en"/>
              </w:rPr>
            </w:pPr>
            <w:r w:rsidRPr="008B0594">
              <w:rPr>
                <w:lang w:val="en"/>
              </w:rPr>
              <w:t>5</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Pr>
          <w:p w14:paraId="35EA6446" w14:textId="6E3182D6" w:rsidR="008B0594" w:rsidRPr="009D08E3" w:rsidRDefault="008B0594" w:rsidP="00E42AB3">
            <w:pPr>
              <w:spacing w:after="0" w:line="276" w:lineRule="auto"/>
              <w:rPr>
                <w:lang w:val="fr-FR"/>
              </w:rPr>
            </w:pPr>
            <w:r w:rsidRPr="009D08E3">
              <w:rPr>
                <w:lang w:val="fr-FR"/>
              </w:rPr>
              <w:t>Ajustements finaux sur la base du retour d</w:t>
            </w:r>
            <w:r w:rsidR="00E42AB3">
              <w:rPr>
                <w:lang w:val="fr-FR"/>
              </w:rPr>
              <w:t>’</w:t>
            </w:r>
            <w:r w:rsidRPr="009D08E3">
              <w:rPr>
                <w:lang w:val="fr-FR"/>
              </w:rPr>
              <w:t xml:space="preserve">information des </w:t>
            </w:r>
            <w:r w:rsidR="0018221C" w:rsidRPr="009D08E3">
              <w:rPr>
                <w:lang w:val="fr-FR"/>
              </w:rPr>
              <w:t xml:space="preserve">essais </w:t>
            </w:r>
            <w:r w:rsidRPr="009D08E3">
              <w:rPr>
                <w:lang w:val="fr-FR"/>
              </w:rPr>
              <w:t xml:space="preserve">pilotes </w:t>
            </w:r>
          </w:p>
        </w:tc>
        <w:tc>
          <w:tcPr>
            <w:tcW w:w="2409" w:type="dxa"/>
            <w:tcBorders>
              <w:top w:val="single" w:sz="6" w:space="0" w:color="000000"/>
              <w:left w:val="single" w:sz="6" w:space="0" w:color="000000"/>
              <w:bottom w:val="single" w:sz="6" w:space="0" w:color="000000"/>
              <w:right w:val="single" w:sz="6" w:space="0" w:color="000000"/>
            </w:tcBorders>
            <w:shd w:val="clear" w:color="000000" w:fill="FFFFFF"/>
          </w:tcPr>
          <w:p w14:paraId="7C15A9EB" w14:textId="77777777" w:rsidR="008B0594" w:rsidRPr="008B0594" w:rsidRDefault="008B0594" w:rsidP="00A87EC9">
            <w:pPr>
              <w:spacing w:after="0" w:line="276" w:lineRule="auto"/>
              <w:jc w:val="center"/>
              <w:rPr>
                <w:lang w:val="en"/>
              </w:rPr>
            </w:pPr>
            <w:r w:rsidRPr="008B0594">
              <w:rPr>
                <w:lang w:val="en"/>
              </w:rPr>
              <w:t xml:space="preserve">14 </w:t>
            </w:r>
            <w:proofErr w:type="spellStart"/>
            <w:r w:rsidRPr="008B0594">
              <w:rPr>
                <w:lang w:val="en"/>
              </w:rPr>
              <w:t>jours</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000000" w:fill="FFFFFF"/>
          </w:tcPr>
          <w:p w14:paraId="66248A10" w14:textId="77777777" w:rsidR="008B0594" w:rsidRPr="008B0594" w:rsidRDefault="008B0594" w:rsidP="00E42AB3">
            <w:pPr>
              <w:spacing w:after="0" w:line="276" w:lineRule="auto"/>
              <w:rPr>
                <w:lang w:val="en"/>
              </w:rPr>
            </w:pPr>
            <w:r w:rsidRPr="008B0594">
              <w:rPr>
                <w:lang w:val="en"/>
              </w:rPr>
              <w:t>17</w:t>
            </w:r>
            <w:r w:rsidRPr="008B0594">
              <w:rPr>
                <w:vertAlign w:val="superscript"/>
                <w:lang w:val="en"/>
              </w:rPr>
              <w:t>th</w:t>
            </w:r>
            <w:r w:rsidRPr="008B0594">
              <w:rPr>
                <w:lang w:val="en"/>
              </w:rPr>
              <w:t xml:space="preserve"> Janvier 2025</w:t>
            </w:r>
          </w:p>
        </w:tc>
      </w:tr>
      <w:tr w:rsidR="008B0594" w:rsidRPr="008B0594" w14:paraId="1FF75C87" w14:textId="77777777">
        <w:trPr>
          <w:trHeight w:val="300"/>
        </w:trPr>
        <w:tc>
          <w:tcPr>
            <w:tcW w:w="841" w:type="dxa"/>
            <w:tcBorders>
              <w:top w:val="single" w:sz="6" w:space="0" w:color="000000"/>
              <w:left w:val="single" w:sz="6" w:space="0" w:color="000000"/>
              <w:bottom w:val="single" w:sz="6" w:space="0" w:color="000000"/>
              <w:right w:val="single" w:sz="6" w:space="0" w:color="000000"/>
            </w:tcBorders>
            <w:shd w:val="clear" w:color="000000" w:fill="FFFFFF"/>
          </w:tcPr>
          <w:p w14:paraId="5AE8D84C" w14:textId="77777777" w:rsidR="008B0594" w:rsidRPr="008B0594" w:rsidRDefault="008B0594" w:rsidP="00E42AB3">
            <w:pPr>
              <w:spacing w:after="0" w:line="276" w:lineRule="auto"/>
              <w:rPr>
                <w:lang w:val="en"/>
              </w:rPr>
            </w:pPr>
            <w:r w:rsidRPr="008B0594">
              <w:rPr>
                <w:lang w:val="en"/>
              </w:rPr>
              <w:t>6</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Pr>
          <w:p w14:paraId="31BEC064" w14:textId="77777777" w:rsidR="008B0594" w:rsidRPr="009D08E3" w:rsidRDefault="008B0594" w:rsidP="00E42AB3">
            <w:pPr>
              <w:spacing w:after="0" w:line="276" w:lineRule="auto"/>
              <w:rPr>
                <w:lang w:val="fr-FR"/>
              </w:rPr>
            </w:pPr>
            <w:r w:rsidRPr="009D08E3">
              <w:rPr>
                <w:lang w:val="fr-FR"/>
              </w:rPr>
              <w:t>Lancement et promotion de la plateforme</w:t>
            </w:r>
          </w:p>
        </w:tc>
        <w:tc>
          <w:tcPr>
            <w:tcW w:w="2409" w:type="dxa"/>
            <w:tcBorders>
              <w:top w:val="single" w:sz="6" w:space="0" w:color="000000"/>
              <w:left w:val="single" w:sz="6" w:space="0" w:color="000000"/>
              <w:bottom w:val="single" w:sz="6" w:space="0" w:color="000000"/>
              <w:right w:val="single" w:sz="6" w:space="0" w:color="000000"/>
            </w:tcBorders>
            <w:shd w:val="clear" w:color="000000" w:fill="FFFFFF"/>
          </w:tcPr>
          <w:p w14:paraId="7DE77B90" w14:textId="77777777" w:rsidR="008B0594" w:rsidRPr="008B0594" w:rsidRDefault="008B0594" w:rsidP="00A87EC9">
            <w:pPr>
              <w:spacing w:after="0" w:line="276" w:lineRule="auto"/>
              <w:jc w:val="center"/>
              <w:rPr>
                <w:lang w:val="en"/>
              </w:rPr>
            </w:pPr>
            <w:r w:rsidRPr="008B0594">
              <w:rPr>
                <w:lang w:val="en"/>
              </w:rPr>
              <w:t xml:space="preserve">1 </w:t>
            </w:r>
            <w:proofErr w:type="spellStart"/>
            <w:r w:rsidRPr="008B0594">
              <w:rPr>
                <w:lang w:val="en"/>
              </w:rPr>
              <w:t>mois</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000000" w:fill="FFFFFF"/>
          </w:tcPr>
          <w:p w14:paraId="347C4F34" w14:textId="77777777" w:rsidR="008B0594" w:rsidRPr="008B0594" w:rsidRDefault="008B0594" w:rsidP="00E42AB3">
            <w:pPr>
              <w:spacing w:after="0" w:line="276" w:lineRule="auto"/>
              <w:rPr>
                <w:lang w:val="en"/>
              </w:rPr>
            </w:pPr>
            <w:r w:rsidRPr="008B0594">
              <w:rPr>
                <w:lang w:val="en"/>
              </w:rPr>
              <w:t>14</w:t>
            </w:r>
            <w:r w:rsidRPr="008B0594">
              <w:rPr>
                <w:vertAlign w:val="superscript"/>
                <w:lang w:val="en"/>
              </w:rPr>
              <w:t>th</w:t>
            </w:r>
            <w:r w:rsidRPr="008B0594">
              <w:rPr>
                <w:lang w:val="en"/>
              </w:rPr>
              <w:t xml:space="preserve"> Janvier 2025 </w:t>
            </w:r>
          </w:p>
        </w:tc>
      </w:tr>
      <w:tr w:rsidR="008B0594" w:rsidRPr="008B0594" w14:paraId="3DB6A507" w14:textId="77777777">
        <w:trPr>
          <w:trHeight w:val="300"/>
        </w:trPr>
        <w:tc>
          <w:tcPr>
            <w:tcW w:w="841" w:type="dxa"/>
            <w:tcBorders>
              <w:top w:val="single" w:sz="6" w:space="0" w:color="000000"/>
              <w:left w:val="single" w:sz="6" w:space="0" w:color="000000"/>
              <w:bottom w:val="single" w:sz="6" w:space="0" w:color="000000"/>
              <w:right w:val="single" w:sz="6" w:space="0" w:color="000000"/>
            </w:tcBorders>
            <w:shd w:val="clear" w:color="000000" w:fill="FFFFFF"/>
          </w:tcPr>
          <w:p w14:paraId="6FA56A53" w14:textId="77777777" w:rsidR="008B0594" w:rsidRPr="008B0594" w:rsidRDefault="008B0594" w:rsidP="00E42AB3">
            <w:pPr>
              <w:spacing w:after="0" w:line="276" w:lineRule="auto"/>
              <w:rPr>
                <w:lang w:val="en"/>
              </w:rPr>
            </w:pPr>
            <w:r w:rsidRPr="008B0594">
              <w:rPr>
                <w:lang w:val="en"/>
              </w:rPr>
              <w:t>7</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Pr>
          <w:p w14:paraId="37ECF6B4" w14:textId="3A907901" w:rsidR="008B0594" w:rsidRPr="009D08E3" w:rsidRDefault="008B0594" w:rsidP="00E42AB3">
            <w:pPr>
              <w:spacing w:after="0" w:line="276" w:lineRule="auto"/>
              <w:rPr>
                <w:lang w:val="fr-FR"/>
              </w:rPr>
            </w:pPr>
            <w:r w:rsidRPr="009D08E3">
              <w:rPr>
                <w:lang w:val="fr-FR"/>
              </w:rPr>
              <w:t>Cadre de suivi et d</w:t>
            </w:r>
            <w:r w:rsidR="00E42AB3">
              <w:rPr>
                <w:lang w:val="fr-FR"/>
              </w:rPr>
              <w:t>’</w:t>
            </w:r>
            <w:r w:rsidRPr="009D08E3">
              <w:rPr>
                <w:lang w:val="fr-FR"/>
              </w:rPr>
              <w:t>évaluation</w:t>
            </w:r>
          </w:p>
        </w:tc>
        <w:tc>
          <w:tcPr>
            <w:tcW w:w="2409" w:type="dxa"/>
            <w:tcBorders>
              <w:top w:val="single" w:sz="6" w:space="0" w:color="000000"/>
              <w:left w:val="single" w:sz="6" w:space="0" w:color="000000"/>
              <w:bottom w:val="single" w:sz="6" w:space="0" w:color="000000"/>
              <w:right w:val="single" w:sz="6" w:space="0" w:color="000000"/>
            </w:tcBorders>
            <w:shd w:val="clear" w:color="000000" w:fill="FFFFFF"/>
          </w:tcPr>
          <w:p w14:paraId="18C1174F" w14:textId="77777777" w:rsidR="008B0594" w:rsidRPr="008B0594" w:rsidRDefault="008B0594" w:rsidP="00A87EC9">
            <w:pPr>
              <w:spacing w:after="0" w:line="276" w:lineRule="auto"/>
              <w:jc w:val="center"/>
              <w:rPr>
                <w:lang w:val="en"/>
              </w:rPr>
            </w:pPr>
            <w:r w:rsidRPr="008B0594">
              <w:rPr>
                <w:lang w:val="en"/>
              </w:rPr>
              <w:t xml:space="preserve">1 </w:t>
            </w:r>
            <w:proofErr w:type="spellStart"/>
            <w:r w:rsidRPr="008B0594">
              <w:rPr>
                <w:lang w:val="en"/>
              </w:rPr>
              <w:t>mois</w:t>
            </w:r>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000000" w:fill="FFFFFF"/>
          </w:tcPr>
          <w:p w14:paraId="42A7E2DA" w14:textId="77777777" w:rsidR="008B0594" w:rsidRPr="008B0594" w:rsidRDefault="008B0594" w:rsidP="00E42AB3">
            <w:pPr>
              <w:spacing w:after="0" w:line="276" w:lineRule="auto"/>
              <w:rPr>
                <w:lang w:val="en"/>
              </w:rPr>
            </w:pPr>
            <w:r w:rsidRPr="008B0594">
              <w:rPr>
                <w:lang w:val="en"/>
              </w:rPr>
              <w:t>28</w:t>
            </w:r>
            <w:r w:rsidRPr="008B0594">
              <w:rPr>
                <w:vertAlign w:val="superscript"/>
                <w:lang w:val="en"/>
              </w:rPr>
              <w:t>th</w:t>
            </w:r>
            <w:r w:rsidRPr="008B0594">
              <w:rPr>
                <w:lang w:val="en"/>
              </w:rPr>
              <w:t xml:space="preserve"> Février 2025</w:t>
            </w:r>
          </w:p>
        </w:tc>
      </w:tr>
    </w:tbl>
    <w:p w14:paraId="161FEC7F" w14:textId="77777777" w:rsidR="00983202" w:rsidRDefault="00983202" w:rsidP="00E42AB3">
      <w:pPr>
        <w:spacing w:after="0" w:line="276" w:lineRule="auto"/>
        <w:rPr>
          <w:b/>
          <w:bCs/>
          <w:lang w:val="en"/>
        </w:rPr>
      </w:pPr>
    </w:p>
    <w:p w14:paraId="22E5E399" w14:textId="7BAB2D7C" w:rsidR="008B0594" w:rsidRPr="00983202" w:rsidRDefault="008B0594" w:rsidP="00A87EC9">
      <w:pPr>
        <w:pStyle w:val="ListParagraph"/>
        <w:numPr>
          <w:ilvl w:val="0"/>
          <w:numId w:val="17"/>
        </w:numPr>
        <w:spacing w:after="0" w:line="276" w:lineRule="auto"/>
        <w:ind w:left="284"/>
        <w:rPr>
          <w:b/>
          <w:bCs/>
          <w:color w:val="E97132" w:themeColor="accent2"/>
          <w:lang w:val="en"/>
        </w:rPr>
      </w:pPr>
      <w:r w:rsidRPr="00983202">
        <w:rPr>
          <w:b/>
          <w:bCs/>
          <w:color w:val="E97132" w:themeColor="accent2"/>
          <w:lang w:val="en"/>
        </w:rPr>
        <w:t>Qualifications</w:t>
      </w:r>
    </w:p>
    <w:p w14:paraId="68592731" w14:textId="05945B13" w:rsidR="008B0594" w:rsidRPr="009D08E3" w:rsidRDefault="008B0594" w:rsidP="00E42AB3">
      <w:pPr>
        <w:spacing w:after="0" w:line="276" w:lineRule="auto"/>
        <w:jc w:val="both"/>
        <w:rPr>
          <w:lang w:val="fr-FR"/>
        </w:rPr>
      </w:pPr>
      <w:r w:rsidRPr="009D08E3">
        <w:rPr>
          <w:lang w:val="fr-FR"/>
        </w:rPr>
        <w:t>Les qualifications, les compétences et l</w:t>
      </w:r>
      <w:r w:rsidR="00E42AB3">
        <w:rPr>
          <w:lang w:val="fr-FR"/>
        </w:rPr>
        <w:t>’</w:t>
      </w:r>
      <w:r w:rsidRPr="009D08E3">
        <w:rPr>
          <w:lang w:val="fr-FR"/>
        </w:rPr>
        <w:t>expérience requises pour ce poste sont les suivantes</w:t>
      </w:r>
      <w:r w:rsidR="00E42AB3">
        <w:rPr>
          <w:lang w:val="fr-FR"/>
        </w:rPr>
        <w:t> </w:t>
      </w:r>
      <w:r w:rsidRPr="009D08E3">
        <w:rPr>
          <w:lang w:val="fr-FR"/>
        </w:rPr>
        <w:t>:</w:t>
      </w:r>
    </w:p>
    <w:p w14:paraId="4C4C1191" w14:textId="0FD636AC" w:rsidR="008B0594" w:rsidRDefault="008B0594" w:rsidP="00E42AB3">
      <w:pPr>
        <w:spacing w:after="0" w:line="276" w:lineRule="auto"/>
        <w:jc w:val="both"/>
        <w:rPr>
          <w:lang w:val="fr-FR"/>
        </w:rPr>
      </w:pPr>
      <w:r w:rsidRPr="009D08E3">
        <w:rPr>
          <w:lang w:val="fr-FR"/>
        </w:rPr>
        <w:t>Les candidatures doivent couvrir les pays bénéficiaires avec la possibilité d</w:t>
      </w:r>
      <w:r w:rsidR="00E42AB3">
        <w:rPr>
          <w:lang w:val="fr-FR"/>
        </w:rPr>
        <w:t>’</w:t>
      </w:r>
      <w:r w:rsidRPr="009D08E3">
        <w:rPr>
          <w:lang w:val="fr-FR"/>
        </w:rPr>
        <w:t>avoir une équipe de consultants / un consortium avec un chef d</w:t>
      </w:r>
      <w:r w:rsidR="00E42AB3">
        <w:rPr>
          <w:lang w:val="fr-FR"/>
        </w:rPr>
        <w:t>’</w:t>
      </w:r>
      <w:r w:rsidRPr="009D08E3">
        <w:rPr>
          <w:lang w:val="fr-FR"/>
        </w:rPr>
        <w:t>équipe.</w:t>
      </w:r>
    </w:p>
    <w:p w14:paraId="4A168106" w14:textId="77777777" w:rsidR="00A87EC9" w:rsidRPr="009D08E3" w:rsidRDefault="00A87EC9" w:rsidP="00E42AB3">
      <w:pPr>
        <w:spacing w:after="0" w:line="276" w:lineRule="auto"/>
        <w:jc w:val="both"/>
        <w:rPr>
          <w:b/>
          <w:bCs/>
          <w:lang w:val="fr-FR"/>
        </w:rPr>
      </w:pPr>
    </w:p>
    <w:p w14:paraId="1D4AB4DB" w14:textId="77777777" w:rsidR="008B0594" w:rsidRPr="008B0594" w:rsidRDefault="008B0594" w:rsidP="00E42AB3">
      <w:pPr>
        <w:spacing w:after="0" w:line="276" w:lineRule="auto"/>
        <w:jc w:val="both"/>
        <w:rPr>
          <w:b/>
          <w:bCs/>
          <w:lang w:val="en"/>
        </w:rPr>
      </w:pPr>
      <w:r w:rsidRPr="008B0594">
        <w:rPr>
          <w:b/>
          <w:bCs/>
          <w:lang w:val="en"/>
        </w:rPr>
        <w:lastRenderedPageBreak/>
        <w:t>Société de conseil/consortium</w:t>
      </w:r>
    </w:p>
    <w:p w14:paraId="5608EC7B" w14:textId="60B4AF60" w:rsidR="008B0594" w:rsidRPr="009D08E3" w:rsidRDefault="008B0594" w:rsidP="00E42AB3">
      <w:pPr>
        <w:pStyle w:val="ListParagraph"/>
        <w:numPr>
          <w:ilvl w:val="0"/>
          <w:numId w:val="18"/>
        </w:numPr>
        <w:spacing w:after="0" w:line="276" w:lineRule="auto"/>
        <w:jc w:val="both"/>
        <w:rPr>
          <w:lang w:val="fr-FR"/>
        </w:rPr>
      </w:pPr>
      <w:r w:rsidRPr="009D08E3">
        <w:rPr>
          <w:lang w:val="fr-FR"/>
        </w:rPr>
        <w:t>Expérience dans la mise en œuvre de plates-formes numériques, avec une expérience avérée dans la mise en œuvre de projets réussis. Cette expérience doit être attestée par au moins deux plateformes</w:t>
      </w:r>
      <w:r w:rsidR="0018221C" w:rsidRPr="009D08E3">
        <w:rPr>
          <w:lang w:val="fr-FR"/>
        </w:rPr>
        <w:t xml:space="preserve"> similaires</w:t>
      </w:r>
      <w:r w:rsidRPr="009D08E3">
        <w:rPr>
          <w:lang w:val="fr-FR"/>
        </w:rPr>
        <w:t xml:space="preserve"> développées au cours des cinq dernières années.</w:t>
      </w:r>
    </w:p>
    <w:p w14:paraId="21E3E105" w14:textId="229F4A00" w:rsidR="008B0594" w:rsidRPr="009D08E3" w:rsidRDefault="008B0594" w:rsidP="00E42AB3">
      <w:pPr>
        <w:pStyle w:val="ListParagraph"/>
        <w:numPr>
          <w:ilvl w:val="0"/>
          <w:numId w:val="18"/>
        </w:numPr>
        <w:spacing w:after="0" w:line="276" w:lineRule="auto"/>
        <w:jc w:val="both"/>
        <w:rPr>
          <w:lang w:val="fr-FR"/>
        </w:rPr>
      </w:pPr>
      <w:r w:rsidRPr="009D08E3">
        <w:rPr>
          <w:lang w:val="fr-FR"/>
        </w:rPr>
        <w:t xml:space="preserve">Expérience dans le développement et la mise en œuvre de plateformes de collaboration et de communautés de pratique. </w:t>
      </w:r>
    </w:p>
    <w:p w14:paraId="3E3C5409" w14:textId="10496659" w:rsidR="008B0594" w:rsidRPr="008B0594" w:rsidRDefault="008B0594" w:rsidP="00E42AB3">
      <w:pPr>
        <w:spacing w:after="0" w:line="276" w:lineRule="auto"/>
        <w:jc w:val="both"/>
        <w:rPr>
          <w:b/>
          <w:bCs/>
          <w:lang w:val="en"/>
        </w:rPr>
      </w:pPr>
      <w:r w:rsidRPr="008B0594">
        <w:rPr>
          <w:b/>
          <w:bCs/>
          <w:lang w:val="en"/>
        </w:rPr>
        <w:t xml:space="preserve">Chef </w:t>
      </w:r>
      <w:proofErr w:type="spellStart"/>
      <w:r w:rsidRPr="008B0594">
        <w:rPr>
          <w:b/>
          <w:bCs/>
          <w:lang w:val="en"/>
        </w:rPr>
        <w:t>d</w:t>
      </w:r>
      <w:r w:rsidR="00E42AB3">
        <w:rPr>
          <w:b/>
          <w:bCs/>
          <w:lang w:val="en"/>
        </w:rPr>
        <w:t>’</w:t>
      </w:r>
      <w:r w:rsidRPr="008B0594">
        <w:rPr>
          <w:b/>
          <w:bCs/>
          <w:lang w:val="en"/>
        </w:rPr>
        <w:t>équipe</w:t>
      </w:r>
      <w:proofErr w:type="spellEnd"/>
    </w:p>
    <w:p w14:paraId="2B70A13B" w14:textId="77777777" w:rsidR="008B0594" w:rsidRPr="009D08E3" w:rsidRDefault="008B0594" w:rsidP="00E42AB3">
      <w:pPr>
        <w:pStyle w:val="ListParagraph"/>
        <w:numPr>
          <w:ilvl w:val="0"/>
          <w:numId w:val="19"/>
        </w:numPr>
        <w:spacing w:after="0" w:line="276" w:lineRule="auto"/>
        <w:jc w:val="both"/>
        <w:rPr>
          <w:lang w:val="fr-FR"/>
        </w:rPr>
      </w:pPr>
      <w:r w:rsidRPr="009D08E3">
        <w:rPr>
          <w:lang w:val="fr-FR"/>
        </w:rPr>
        <w:t xml:space="preserve">Une maîtrise au minimum en administration publique, en politique publique ou dans une discipline connexe des sciences sociales constitue un atout supplémentaire. </w:t>
      </w:r>
    </w:p>
    <w:p w14:paraId="1AE6249C" w14:textId="77777777" w:rsidR="008B0594" w:rsidRPr="009D08E3" w:rsidRDefault="008B0594" w:rsidP="00E42AB3">
      <w:pPr>
        <w:pStyle w:val="ListParagraph"/>
        <w:numPr>
          <w:ilvl w:val="0"/>
          <w:numId w:val="19"/>
        </w:numPr>
        <w:spacing w:after="0" w:line="276" w:lineRule="auto"/>
        <w:jc w:val="both"/>
        <w:rPr>
          <w:lang w:val="fr-FR"/>
        </w:rPr>
      </w:pPr>
      <w:r w:rsidRPr="009D08E3">
        <w:rPr>
          <w:lang w:val="fr-FR"/>
        </w:rPr>
        <w:t xml:space="preserve">Expérience avérée en matière de gestion des finances publiques et de gouvernance. </w:t>
      </w:r>
    </w:p>
    <w:p w14:paraId="0A1735CA" w14:textId="50CAEDEC" w:rsidR="008B0594" w:rsidRPr="009D08E3" w:rsidRDefault="008B0594" w:rsidP="00E42AB3">
      <w:pPr>
        <w:pStyle w:val="ListParagraph"/>
        <w:numPr>
          <w:ilvl w:val="0"/>
          <w:numId w:val="19"/>
        </w:numPr>
        <w:spacing w:after="0" w:line="276" w:lineRule="auto"/>
        <w:jc w:val="both"/>
        <w:rPr>
          <w:lang w:val="fr-FR"/>
        </w:rPr>
      </w:pPr>
      <w:r w:rsidRPr="009D08E3">
        <w:rPr>
          <w:lang w:val="fr-FR"/>
        </w:rPr>
        <w:t>Expérience dans la réalisation d</w:t>
      </w:r>
      <w:r w:rsidR="00E42AB3">
        <w:rPr>
          <w:lang w:val="fr-FR"/>
        </w:rPr>
        <w:t>’</w:t>
      </w:r>
      <w:r w:rsidRPr="009D08E3">
        <w:rPr>
          <w:lang w:val="fr-FR"/>
        </w:rPr>
        <w:t>évaluations des performances de la GFP, d</w:t>
      </w:r>
      <w:r w:rsidR="00E42AB3">
        <w:rPr>
          <w:lang w:val="fr-FR"/>
        </w:rPr>
        <w:t>’</w:t>
      </w:r>
      <w:r w:rsidRPr="009D08E3">
        <w:rPr>
          <w:lang w:val="fr-FR"/>
        </w:rPr>
        <w:t>évaluations des besoins et de consultations des parties prenantes.</w:t>
      </w:r>
    </w:p>
    <w:p w14:paraId="377733F1" w14:textId="77777777" w:rsidR="008B0594" w:rsidRPr="009D08E3" w:rsidRDefault="008B0594" w:rsidP="00E42AB3">
      <w:pPr>
        <w:pStyle w:val="ListParagraph"/>
        <w:numPr>
          <w:ilvl w:val="0"/>
          <w:numId w:val="19"/>
        </w:numPr>
        <w:spacing w:after="0" w:line="276" w:lineRule="auto"/>
        <w:jc w:val="both"/>
        <w:rPr>
          <w:lang w:val="fr-FR"/>
        </w:rPr>
      </w:pPr>
      <w:r w:rsidRPr="009D08E3">
        <w:rPr>
          <w:lang w:val="fr-FR"/>
        </w:rPr>
        <w:t>Bonne connaissance de la Govtech et de la PFM numérique</w:t>
      </w:r>
    </w:p>
    <w:p w14:paraId="731068CF" w14:textId="3AE97D5D" w:rsidR="008B0594" w:rsidRPr="009D08E3" w:rsidRDefault="008B0594" w:rsidP="00E42AB3">
      <w:pPr>
        <w:pStyle w:val="ListParagraph"/>
        <w:numPr>
          <w:ilvl w:val="0"/>
          <w:numId w:val="19"/>
        </w:numPr>
        <w:spacing w:after="0" w:line="276" w:lineRule="auto"/>
        <w:jc w:val="both"/>
        <w:rPr>
          <w:lang w:val="fr-FR"/>
        </w:rPr>
      </w:pPr>
      <w:r w:rsidRPr="009D08E3">
        <w:rPr>
          <w:lang w:val="fr-FR"/>
        </w:rPr>
        <w:t>Au moins 15 (quinze) ans d</w:t>
      </w:r>
      <w:r w:rsidR="00E42AB3">
        <w:rPr>
          <w:lang w:val="fr-FR"/>
        </w:rPr>
        <w:t>’</w:t>
      </w:r>
      <w:r w:rsidRPr="009D08E3">
        <w:rPr>
          <w:lang w:val="fr-FR"/>
        </w:rPr>
        <w:t>expérience professionnelle dans la conduite de missions similaires dans un contexte africain.</w:t>
      </w:r>
    </w:p>
    <w:p w14:paraId="5791B93F" w14:textId="517A8B01" w:rsidR="008B0594" w:rsidRPr="009D08E3" w:rsidRDefault="008B0594" w:rsidP="00E42AB3">
      <w:pPr>
        <w:pStyle w:val="ListParagraph"/>
        <w:numPr>
          <w:ilvl w:val="0"/>
          <w:numId w:val="19"/>
        </w:numPr>
        <w:spacing w:after="0" w:line="276" w:lineRule="auto"/>
        <w:jc w:val="both"/>
        <w:rPr>
          <w:lang w:val="fr-FR"/>
        </w:rPr>
      </w:pPr>
      <w:r w:rsidRPr="009D08E3">
        <w:rPr>
          <w:lang w:val="fr-FR"/>
        </w:rPr>
        <w:t>Forte compréhension de la gouvernance du secteur public, de l</w:t>
      </w:r>
      <w:r w:rsidR="00E42AB3">
        <w:rPr>
          <w:lang w:val="fr-FR"/>
        </w:rPr>
        <w:t>’</w:t>
      </w:r>
      <w:r w:rsidRPr="009D08E3">
        <w:rPr>
          <w:lang w:val="fr-FR"/>
        </w:rPr>
        <w:t>élaboration des politiques sur le site  et du renforcement des capacités.</w:t>
      </w:r>
    </w:p>
    <w:p w14:paraId="0C7C7D08" w14:textId="77777777" w:rsidR="008B0594" w:rsidRPr="009D08E3" w:rsidRDefault="008B0594" w:rsidP="00E42AB3">
      <w:pPr>
        <w:pStyle w:val="ListParagraph"/>
        <w:numPr>
          <w:ilvl w:val="0"/>
          <w:numId w:val="19"/>
        </w:numPr>
        <w:spacing w:after="0" w:line="276" w:lineRule="auto"/>
        <w:jc w:val="both"/>
        <w:rPr>
          <w:lang w:val="fr-FR"/>
        </w:rPr>
      </w:pPr>
      <w:r w:rsidRPr="009D08E3">
        <w:rPr>
          <w:lang w:val="fr-FR"/>
        </w:rPr>
        <w:t xml:space="preserve">Sensibilisation et compréhension de la diversité culturelle en Afrique, avec la capacité de travailler avec sensibilité et respect dans des contextes culturels différents. </w:t>
      </w:r>
    </w:p>
    <w:p w14:paraId="1ED558E6" w14:textId="77777777" w:rsidR="008B0594" w:rsidRPr="008B0594" w:rsidRDefault="008B0594" w:rsidP="00E42AB3">
      <w:pPr>
        <w:spacing w:after="0" w:line="276" w:lineRule="auto"/>
        <w:jc w:val="both"/>
        <w:rPr>
          <w:b/>
          <w:bCs/>
          <w:lang w:val="en"/>
        </w:rPr>
      </w:pPr>
      <w:r w:rsidRPr="008B0594">
        <w:rPr>
          <w:b/>
          <w:bCs/>
          <w:lang w:val="en"/>
        </w:rPr>
        <w:t xml:space="preserve">Expert </w:t>
      </w:r>
      <w:proofErr w:type="spellStart"/>
      <w:r w:rsidRPr="008B0594">
        <w:rPr>
          <w:b/>
          <w:bCs/>
          <w:lang w:val="en"/>
        </w:rPr>
        <w:t>en</w:t>
      </w:r>
      <w:proofErr w:type="spellEnd"/>
      <w:r w:rsidRPr="008B0594">
        <w:rPr>
          <w:b/>
          <w:bCs/>
          <w:lang w:val="en"/>
        </w:rPr>
        <w:t xml:space="preserve"> </w:t>
      </w:r>
      <w:proofErr w:type="spellStart"/>
      <w:r w:rsidRPr="008B0594">
        <w:rPr>
          <w:b/>
          <w:bCs/>
          <w:lang w:val="en"/>
        </w:rPr>
        <w:t>plateformes</w:t>
      </w:r>
      <w:proofErr w:type="spellEnd"/>
      <w:r w:rsidRPr="008B0594">
        <w:rPr>
          <w:b/>
          <w:bCs/>
          <w:lang w:val="en"/>
        </w:rPr>
        <w:t xml:space="preserve"> </w:t>
      </w:r>
      <w:proofErr w:type="spellStart"/>
      <w:r w:rsidRPr="008B0594">
        <w:rPr>
          <w:b/>
          <w:bCs/>
          <w:lang w:val="en"/>
        </w:rPr>
        <w:t>numériques</w:t>
      </w:r>
      <w:proofErr w:type="spellEnd"/>
    </w:p>
    <w:p w14:paraId="79C043D9" w14:textId="071ED77A" w:rsidR="008B0594" w:rsidRPr="009D08E3" w:rsidRDefault="008B0594" w:rsidP="00E42AB3">
      <w:pPr>
        <w:pStyle w:val="ListParagraph"/>
        <w:numPr>
          <w:ilvl w:val="0"/>
          <w:numId w:val="20"/>
        </w:numPr>
        <w:spacing w:after="0" w:line="276" w:lineRule="auto"/>
        <w:jc w:val="both"/>
        <w:rPr>
          <w:lang w:val="fr-FR"/>
        </w:rPr>
      </w:pPr>
      <w:r w:rsidRPr="009D08E3">
        <w:rPr>
          <w:lang w:val="fr-FR"/>
        </w:rPr>
        <w:t>Au minimum, un master en informatique  , en technologie de l</w:t>
      </w:r>
      <w:r w:rsidR="00E42AB3">
        <w:rPr>
          <w:lang w:val="fr-FR"/>
        </w:rPr>
        <w:t>’</w:t>
      </w:r>
      <w:r w:rsidRPr="009D08E3">
        <w:rPr>
          <w:lang w:val="fr-FR"/>
        </w:rPr>
        <w:t>information, en ingénierie logicielle ou dans un domaine connexe.</w:t>
      </w:r>
    </w:p>
    <w:p w14:paraId="5FF7C2EF" w14:textId="77777777" w:rsidR="008B0594" w:rsidRPr="009D08E3" w:rsidRDefault="008B0594" w:rsidP="00E42AB3">
      <w:pPr>
        <w:pStyle w:val="ListParagraph"/>
        <w:numPr>
          <w:ilvl w:val="0"/>
          <w:numId w:val="20"/>
        </w:numPr>
        <w:spacing w:after="0" w:line="276" w:lineRule="auto"/>
        <w:jc w:val="both"/>
        <w:rPr>
          <w:lang w:val="fr-FR"/>
        </w:rPr>
      </w:pPr>
      <w:r w:rsidRPr="009D08E3">
        <w:rPr>
          <w:lang w:val="fr-FR"/>
        </w:rPr>
        <w:t>Expertise démontrée dans le développement de technologies collaboratives avec des capacités multimédias intégrées (vidéo, audio, texte, etc.).</w:t>
      </w:r>
    </w:p>
    <w:p w14:paraId="3EFE2244" w14:textId="77777777" w:rsidR="008B0594" w:rsidRPr="009D08E3" w:rsidRDefault="008B0594" w:rsidP="00E42AB3">
      <w:pPr>
        <w:pStyle w:val="ListParagraph"/>
        <w:numPr>
          <w:ilvl w:val="0"/>
          <w:numId w:val="20"/>
        </w:numPr>
        <w:spacing w:after="0" w:line="276" w:lineRule="auto"/>
        <w:jc w:val="both"/>
        <w:rPr>
          <w:lang w:val="fr-FR"/>
        </w:rPr>
      </w:pPr>
      <w:r w:rsidRPr="009D08E3">
        <w:rPr>
          <w:lang w:val="fr-FR"/>
        </w:rPr>
        <w:t>Expérience confirmée dans la conception et la mise en œuvre de plateformes numériques, de préférence dans le secteur public.</w:t>
      </w:r>
    </w:p>
    <w:p w14:paraId="36756392" w14:textId="51D47679" w:rsidR="008B0594" w:rsidRPr="009D08E3" w:rsidRDefault="008B0594" w:rsidP="00E42AB3">
      <w:pPr>
        <w:pStyle w:val="ListParagraph"/>
        <w:numPr>
          <w:ilvl w:val="0"/>
          <w:numId w:val="20"/>
        </w:numPr>
        <w:spacing w:after="0" w:line="276" w:lineRule="auto"/>
        <w:jc w:val="both"/>
        <w:rPr>
          <w:lang w:val="fr-FR"/>
        </w:rPr>
      </w:pPr>
      <w:r w:rsidRPr="009D08E3">
        <w:rPr>
          <w:lang w:val="fr-FR"/>
        </w:rPr>
        <w:t>Expertise technique en matière de développement web, de conception de l</w:t>
      </w:r>
      <w:r w:rsidR="00E42AB3">
        <w:rPr>
          <w:lang w:val="fr-FR"/>
        </w:rPr>
        <w:t>’</w:t>
      </w:r>
      <w:r w:rsidRPr="009D08E3">
        <w:rPr>
          <w:lang w:val="fr-FR"/>
        </w:rPr>
        <w:t>expérience utilisateur et de cybersécurité.</w:t>
      </w:r>
    </w:p>
    <w:p w14:paraId="50799BD9" w14:textId="5E660ED5" w:rsidR="008B0594" w:rsidRPr="009D08E3" w:rsidRDefault="008B0594" w:rsidP="00E42AB3">
      <w:pPr>
        <w:pStyle w:val="ListParagraph"/>
        <w:numPr>
          <w:ilvl w:val="0"/>
          <w:numId w:val="20"/>
        </w:numPr>
        <w:spacing w:after="0" w:line="276" w:lineRule="auto"/>
        <w:jc w:val="both"/>
        <w:rPr>
          <w:lang w:val="fr-FR"/>
        </w:rPr>
      </w:pPr>
      <w:r w:rsidRPr="009D08E3">
        <w:rPr>
          <w:lang w:val="fr-FR"/>
        </w:rPr>
        <w:t>Expérience des techniques d</w:t>
      </w:r>
      <w:r w:rsidR="00E42AB3">
        <w:rPr>
          <w:lang w:val="fr-FR"/>
        </w:rPr>
        <w:t>’</w:t>
      </w:r>
      <w:r w:rsidRPr="009D08E3">
        <w:rPr>
          <w:lang w:val="fr-FR"/>
        </w:rPr>
        <w:t>intégration de données et du développement d</w:t>
      </w:r>
      <w:r w:rsidR="00E42AB3">
        <w:rPr>
          <w:lang w:val="fr-FR"/>
        </w:rPr>
        <w:t>’</w:t>
      </w:r>
      <w:r w:rsidRPr="009D08E3">
        <w:rPr>
          <w:lang w:val="fr-FR"/>
        </w:rPr>
        <w:t xml:space="preserve">API pour permettre une interaction transparente entre différentes sources de données et fonctionnalités. </w:t>
      </w:r>
    </w:p>
    <w:p w14:paraId="645CBC6E" w14:textId="5F786AA0" w:rsidR="008B0594" w:rsidRPr="009D08E3" w:rsidRDefault="008B0594" w:rsidP="00E42AB3">
      <w:pPr>
        <w:pStyle w:val="ListParagraph"/>
        <w:numPr>
          <w:ilvl w:val="0"/>
          <w:numId w:val="20"/>
        </w:numPr>
        <w:spacing w:after="0" w:line="276" w:lineRule="auto"/>
        <w:jc w:val="both"/>
        <w:rPr>
          <w:lang w:val="fr-FR"/>
        </w:rPr>
      </w:pPr>
      <w:r w:rsidRPr="009D08E3">
        <w:rPr>
          <w:lang w:val="fr-FR"/>
        </w:rPr>
        <w:t>Connaissance des plateformes d</w:t>
      </w:r>
      <w:r w:rsidR="00E42AB3">
        <w:rPr>
          <w:lang w:val="fr-FR"/>
        </w:rPr>
        <w:t>’</w:t>
      </w:r>
      <w:r w:rsidRPr="009D08E3">
        <w:rPr>
          <w:lang w:val="fr-FR"/>
        </w:rPr>
        <w:t>informatique en nuage (par exemple, AWS, Azure, Google Cloud) et des capacités d</w:t>
      </w:r>
      <w:r w:rsidR="00E42AB3">
        <w:rPr>
          <w:lang w:val="fr-FR"/>
        </w:rPr>
        <w:t>’</w:t>
      </w:r>
      <w:r w:rsidRPr="009D08E3">
        <w:rPr>
          <w:lang w:val="fr-FR"/>
        </w:rPr>
        <w:t xml:space="preserve">intégration. </w:t>
      </w:r>
    </w:p>
    <w:p w14:paraId="54B5B7AE" w14:textId="77777777" w:rsidR="008B0594" w:rsidRPr="009D08E3" w:rsidRDefault="008B0594" w:rsidP="00E42AB3">
      <w:pPr>
        <w:pStyle w:val="ListParagraph"/>
        <w:numPr>
          <w:ilvl w:val="0"/>
          <w:numId w:val="20"/>
        </w:numPr>
        <w:spacing w:after="0" w:line="276" w:lineRule="auto"/>
        <w:jc w:val="both"/>
        <w:rPr>
          <w:lang w:val="fr-FR"/>
        </w:rPr>
      </w:pPr>
      <w:r w:rsidRPr="009D08E3">
        <w:rPr>
          <w:lang w:val="fr-FR"/>
        </w:rPr>
        <w:t>Excellentes compétences en matière de gestion de projet et de communication.</w:t>
      </w:r>
    </w:p>
    <w:p w14:paraId="4EA8397D" w14:textId="77777777" w:rsidR="00983202" w:rsidRPr="009D08E3" w:rsidRDefault="00983202" w:rsidP="00E42AB3">
      <w:pPr>
        <w:pStyle w:val="ListParagraph"/>
        <w:spacing w:after="0" w:line="276" w:lineRule="auto"/>
        <w:jc w:val="both"/>
        <w:rPr>
          <w:lang w:val="fr-FR"/>
        </w:rPr>
      </w:pPr>
    </w:p>
    <w:p w14:paraId="5A546161" w14:textId="60BD35E2" w:rsidR="008B0594" w:rsidRPr="009D08E3" w:rsidRDefault="008B0594" w:rsidP="00A87EC9">
      <w:pPr>
        <w:pStyle w:val="ListParagraph"/>
        <w:numPr>
          <w:ilvl w:val="0"/>
          <w:numId w:val="17"/>
        </w:numPr>
        <w:spacing w:after="0" w:line="276" w:lineRule="auto"/>
        <w:ind w:left="284"/>
        <w:jc w:val="both"/>
        <w:rPr>
          <w:b/>
          <w:bCs/>
          <w:color w:val="E97132" w:themeColor="accent2"/>
          <w:lang w:val="fr-FR"/>
        </w:rPr>
      </w:pPr>
      <w:r w:rsidRPr="009D08E3">
        <w:rPr>
          <w:b/>
          <w:bCs/>
          <w:color w:val="E97132" w:themeColor="accent2"/>
          <w:lang w:val="fr-FR"/>
        </w:rPr>
        <w:lastRenderedPageBreak/>
        <w:t>Exigences en matière d</w:t>
      </w:r>
      <w:r w:rsidR="00E42AB3">
        <w:rPr>
          <w:b/>
          <w:bCs/>
          <w:color w:val="E97132" w:themeColor="accent2"/>
          <w:lang w:val="fr-FR"/>
        </w:rPr>
        <w:t>’</w:t>
      </w:r>
      <w:r w:rsidRPr="009D08E3">
        <w:rPr>
          <w:b/>
          <w:bCs/>
          <w:color w:val="E97132" w:themeColor="accent2"/>
          <w:lang w:val="fr-FR"/>
        </w:rPr>
        <w:t xml:space="preserve">intrants et de rapports pour les sociétés de conseil </w:t>
      </w:r>
    </w:p>
    <w:p w14:paraId="7228B7E7" w14:textId="2648275D" w:rsidR="008B0594" w:rsidRDefault="008B0594" w:rsidP="00E42AB3">
      <w:pPr>
        <w:spacing w:after="0" w:line="276" w:lineRule="auto"/>
        <w:jc w:val="both"/>
        <w:rPr>
          <w:lang w:val="fr-FR"/>
        </w:rPr>
      </w:pPr>
      <w:r w:rsidRPr="009D08E3">
        <w:rPr>
          <w:lang w:val="fr-FR"/>
        </w:rPr>
        <w:t>Le cabinet de conseil sélectionné travaillera en étroite collaboration avec le personnel de l</w:t>
      </w:r>
      <w:r w:rsidR="00E42AB3">
        <w:rPr>
          <w:lang w:val="fr-FR"/>
        </w:rPr>
        <w:t>’</w:t>
      </w:r>
      <w:r w:rsidRPr="009D08E3">
        <w:rPr>
          <w:lang w:val="fr-FR"/>
        </w:rPr>
        <w:t>ACBF et rendra compte au directeur du département des programmes et de l</w:t>
      </w:r>
      <w:r w:rsidR="00E42AB3">
        <w:rPr>
          <w:lang w:val="fr-FR"/>
        </w:rPr>
        <w:t>’</w:t>
      </w:r>
      <w:r w:rsidRPr="009D08E3">
        <w:rPr>
          <w:lang w:val="fr-FR"/>
        </w:rPr>
        <w:t>impact ou à la personne qu</w:t>
      </w:r>
      <w:r w:rsidR="00E42AB3">
        <w:rPr>
          <w:lang w:val="fr-FR"/>
        </w:rPr>
        <w:t>’</w:t>
      </w:r>
      <w:r w:rsidRPr="009D08E3">
        <w:rPr>
          <w:lang w:val="fr-FR"/>
        </w:rPr>
        <w:t>il aura désignée.</w:t>
      </w:r>
    </w:p>
    <w:p w14:paraId="16A8232A" w14:textId="77777777" w:rsidR="00A87EC9" w:rsidRPr="009D08E3" w:rsidRDefault="00A87EC9" w:rsidP="00E42AB3">
      <w:pPr>
        <w:spacing w:after="0" w:line="276" w:lineRule="auto"/>
        <w:jc w:val="both"/>
        <w:rPr>
          <w:lang w:val="fr-FR"/>
        </w:rPr>
      </w:pPr>
    </w:p>
    <w:p w14:paraId="1F2407D0" w14:textId="03B1BF96" w:rsidR="008B0594" w:rsidRPr="00983202" w:rsidRDefault="008B0594" w:rsidP="00A87EC9">
      <w:pPr>
        <w:pStyle w:val="ListParagraph"/>
        <w:numPr>
          <w:ilvl w:val="0"/>
          <w:numId w:val="17"/>
        </w:numPr>
        <w:spacing w:after="0" w:line="276" w:lineRule="auto"/>
        <w:ind w:left="284"/>
        <w:jc w:val="both"/>
        <w:rPr>
          <w:b/>
          <w:bCs/>
          <w:color w:val="E97132" w:themeColor="accent2"/>
          <w:lang w:val="en"/>
        </w:rPr>
      </w:pPr>
      <w:proofErr w:type="spellStart"/>
      <w:r w:rsidRPr="00983202">
        <w:rPr>
          <w:b/>
          <w:bCs/>
          <w:color w:val="E97132" w:themeColor="accent2"/>
          <w:lang w:val="en"/>
        </w:rPr>
        <w:t>Évaluation</w:t>
      </w:r>
      <w:proofErr w:type="spellEnd"/>
      <w:r w:rsidRPr="00983202">
        <w:rPr>
          <w:b/>
          <w:bCs/>
          <w:color w:val="E97132" w:themeColor="accent2"/>
          <w:lang w:val="en"/>
        </w:rPr>
        <w:t xml:space="preserve"> des propositions</w:t>
      </w:r>
    </w:p>
    <w:p w14:paraId="474F9C78" w14:textId="1D8BF9ED" w:rsidR="008B0594" w:rsidRPr="009D08E3" w:rsidRDefault="008B0594" w:rsidP="00E42AB3">
      <w:pPr>
        <w:spacing w:after="0" w:line="276" w:lineRule="auto"/>
        <w:jc w:val="both"/>
        <w:rPr>
          <w:lang w:val="fr-FR"/>
        </w:rPr>
      </w:pPr>
      <w:r w:rsidRPr="009D08E3">
        <w:rPr>
          <w:lang w:val="fr-FR"/>
        </w:rPr>
        <w:t>Le comité d</w:t>
      </w:r>
      <w:r w:rsidR="00E42AB3">
        <w:rPr>
          <w:lang w:val="fr-FR"/>
        </w:rPr>
        <w:t>’</w:t>
      </w:r>
      <w:r w:rsidRPr="009D08E3">
        <w:rPr>
          <w:lang w:val="fr-FR"/>
        </w:rPr>
        <w:t>évaluation évalue les propositions techniques en fonction de leur conformité aux termes de référence, en appliquant les critères d</w:t>
      </w:r>
      <w:r w:rsidR="00E42AB3">
        <w:rPr>
          <w:lang w:val="fr-FR"/>
        </w:rPr>
        <w:t>’</w:t>
      </w:r>
      <w:r w:rsidRPr="009D08E3">
        <w:rPr>
          <w:lang w:val="fr-FR"/>
        </w:rPr>
        <w:t>évaluation et le système de points spécifiés ci-dessous.  Une proposition technique sera rejetée à ce stade si elle ne répond pas aux aspects essentiels du cahier des charges ou si elle n</w:t>
      </w:r>
      <w:r w:rsidR="00E42AB3">
        <w:rPr>
          <w:lang w:val="fr-FR"/>
        </w:rPr>
        <w:t>’</w:t>
      </w:r>
      <w:r w:rsidRPr="009D08E3">
        <w:rPr>
          <w:lang w:val="fr-FR"/>
        </w:rPr>
        <w:t xml:space="preserve">atteint pas la note technique minimale indiquée.  </w:t>
      </w:r>
    </w:p>
    <w:p w14:paraId="5432925E" w14:textId="77777777" w:rsidR="008B0594" w:rsidRPr="009D08E3" w:rsidRDefault="008B0594" w:rsidP="00E42AB3">
      <w:pPr>
        <w:spacing w:after="0" w:line="276" w:lineRule="auto"/>
        <w:jc w:val="both"/>
        <w:rPr>
          <w:lang w:val="fr-FR"/>
        </w:rPr>
      </w:pPr>
      <w:r w:rsidRPr="009D08E3">
        <w:rPr>
          <w:lang w:val="fr-FR"/>
        </w:rPr>
        <w:t xml:space="preserve">La note technique minimale requise pour la réussite est de 70 points.  </w:t>
      </w:r>
    </w:p>
    <w:p w14:paraId="52059B51" w14:textId="41482EFC" w:rsidR="008B0594" w:rsidRPr="009D08E3" w:rsidRDefault="008B0594" w:rsidP="00E42AB3">
      <w:pPr>
        <w:spacing w:after="0" w:line="276" w:lineRule="auto"/>
        <w:jc w:val="both"/>
        <w:rPr>
          <w:lang w:val="fr-FR"/>
        </w:rPr>
      </w:pPr>
      <w:r w:rsidRPr="009D08E3">
        <w:rPr>
          <w:lang w:val="fr-FR"/>
        </w:rPr>
        <w:t xml:space="preserve">La proposition financière sera évaluée sur 30 points. </w:t>
      </w:r>
    </w:p>
    <w:tbl>
      <w:tblPr>
        <w:tblW w:w="9631" w:type="dxa"/>
        <w:tblInd w:w="-5" w:type="dxa"/>
        <w:tblLayout w:type="fixed"/>
        <w:tblCellMar>
          <w:left w:w="0" w:type="dxa"/>
          <w:right w:w="0" w:type="dxa"/>
        </w:tblCellMar>
        <w:tblLook w:val="0000" w:firstRow="0" w:lastRow="0" w:firstColumn="0" w:lastColumn="0" w:noHBand="0" w:noVBand="0"/>
      </w:tblPr>
      <w:tblGrid>
        <w:gridCol w:w="851"/>
        <w:gridCol w:w="7094"/>
        <w:gridCol w:w="1686"/>
      </w:tblGrid>
      <w:tr w:rsidR="008B0594" w:rsidRPr="008B0594" w14:paraId="48E87EFE" w14:textId="77777777" w:rsidTr="00F60DAA">
        <w:trPr>
          <w:trHeight w:val="383"/>
        </w:trPr>
        <w:tc>
          <w:tcPr>
            <w:tcW w:w="851" w:type="dxa"/>
            <w:tcBorders>
              <w:top w:val="single" w:sz="4" w:space="0" w:color="000000"/>
              <w:left w:val="single" w:sz="4" w:space="0" w:color="000000"/>
              <w:bottom w:val="single" w:sz="4" w:space="0" w:color="000000"/>
              <w:right w:val="single" w:sz="4" w:space="0" w:color="000000"/>
            </w:tcBorders>
            <w:shd w:val="clear" w:color="auto" w:fill="E36C0A"/>
          </w:tcPr>
          <w:p w14:paraId="3C244898" w14:textId="77777777" w:rsidR="008B0594" w:rsidRPr="009D08E3" w:rsidRDefault="008B0594" w:rsidP="00E42AB3">
            <w:pPr>
              <w:spacing w:after="0" w:line="276" w:lineRule="auto"/>
              <w:jc w:val="both"/>
              <w:rPr>
                <w:lang w:val="fr-FR"/>
              </w:rPr>
            </w:pPr>
            <w:r w:rsidRPr="009D08E3">
              <w:rPr>
                <w:lang w:val="fr-FR"/>
              </w:rPr>
              <w:t>   </w:t>
            </w:r>
          </w:p>
        </w:tc>
        <w:tc>
          <w:tcPr>
            <w:tcW w:w="7094" w:type="dxa"/>
            <w:tcBorders>
              <w:top w:val="single" w:sz="4" w:space="0" w:color="000000"/>
              <w:left w:val="single" w:sz="4" w:space="0" w:color="000000"/>
              <w:bottom w:val="single" w:sz="4" w:space="0" w:color="000000"/>
              <w:right w:val="single" w:sz="4" w:space="0" w:color="000000"/>
            </w:tcBorders>
            <w:shd w:val="clear" w:color="auto" w:fill="E36C0A"/>
          </w:tcPr>
          <w:p w14:paraId="5701C4B6" w14:textId="77777777" w:rsidR="008B0594" w:rsidRPr="008B0594" w:rsidRDefault="008B0594" w:rsidP="00E42AB3">
            <w:pPr>
              <w:spacing w:after="0" w:line="276" w:lineRule="auto"/>
              <w:jc w:val="both"/>
              <w:rPr>
                <w:lang w:val="en"/>
              </w:rPr>
            </w:pPr>
            <w:proofErr w:type="spellStart"/>
            <w:r w:rsidRPr="008B0594">
              <w:rPr>
                <w:lang w:val="en"/>
              </w:rPr>
              <w:t>Critères</w:t>
            </w:r>
            <w:proofErr w:type="spellEnd"/>
            <w:r w:rsidRPr="008B0594">
              <w:rPr>
                <w:lang w:val="en"/>
              </w:rPr>
              <w:t xml:space="preserve">   </w:t>
            </w:r>
          </w:p>
        </w:tc>
        <w:tc>
          <w:tcPr>
            <w:tcW w:w="1686" w:type="dxa"/>
            <w:tcBorders>
              <w:top w:val="single" w:sz="4" w:space="0" w:color="000000"/>
              <w:left w:val="single" w:sz="4" w:space="0" w:color="000000"/>
              <w:bottom w:val="single" w:sz="4" w:space="0" w:color="000000"/>
              <w:right w:val="single" w:sz="4" w:space="0" w:color="000000"/>
            </w:tcBorders>
            <w:shd w:val="clear" w:color="auto" w:fill="E36C0A"/>
          </w:tcPr>
          <w:p w14:paraId="79E45D9E" w14:textId="77777777" w:rsidR="008B0594" w:rsidRPr="008B0594" w:rsidRDefault="008B0594" w:rsidP="00E42AB3">
            <w:pPr>
              <w:spacing w:after="0" w:line="276" w:lineRule="auto"/>
              <w:jc w:val="center"/>
              <w:rPr>
                <w:lang w:val="en"/>
              </w:rPr>
            </w:pPr>
            <w:r w:rsidRPr="008B0594">
              <w:rPr>
                <w:u w:val="single"/>
                <w:lang w:val="en"/>
              </w:rPr>
              <w:t>Points maximum (100)</w:t>
            </w:r>
          </w:p>
        </w:tc>
      </w:tr>
      <w:tr w:rsidR="008B0594" w:rsidRPr="008B0594" w14:paraId="27BFA208" w14:textId="77777777" w:rsidTr="00F60DAA">
        <w:trPr>
          <w:trHeight w:val="300"/>
        </w:trPr>
        <w:tc>
          <w:tcPr>
            <w:tcW w:w="851" w:type="dxa"/>
            <w:tcBorders>
              <w:top w:val="single" w:sz="4" w:space="0" w:color="000000"/>
              <w:left w:val="single" w:sz="4" w:space="0" w:color="000000"/>
              <w:bottom w:val="single" w:sz="4" w:space="0" w:color="000000"/>
              <w:right w:val="single" w:sz="4" w:space="0" w:color="000000"/>
            </w:tcBorders>
          </w:tcPr>
          <w:p w14:paraId="1A5CB536" w14:textId="77777777" w:rsidR="008B0594" w:rsidRPr="008B0594" w:rsidRDefault="008B0594" w:rsidP="00E42AB3">
            <w:pPr>
              <w:numPr>
                <w:ilvl w:val="0"/>
                <w:numId w:val="21"/>
              </w:numPr>
              <w:spacing w:after="0" w:line="276" w:lineRule="auto"/>
              <w:rPr>
                <w:lang w:val="en"/>
              </w:rPr>
            </w:pPr>
          </w:p>
        </w:tc>
        <w:tc>
          <w:tcPr>
            <w:tcW w:w="7094" w:type="dxa"/>
            <w:tcBorders>
              <w:top w:val="single" w:sz="4" w:space="0" w:color="000000"/>
              <w:left w:val="single" w:sz="4" w:space="0" w:color="000000"/>
              <w:bottom w:val="single" w:sz="4" w:space="0" w:color="000000"/>
              <w:right w:val="single" w:sz="4" w:space="0" w:color="000000"/>
            </w:tcBorders>
            <w:vAlign w:val="center"/>
          </w:tcPr>
          <w:p w14:paraId="71A09169" w14:textId="77777777" w:rsidR="008B0594" w:rsidRPr="009D08E3" w:rsidRDefault="008B0594" w:rsidP="00E42AB3">
            <w:pPr>
              <w:spacing w:after="0" w:line="276" w:lineRule="auto"/>
              <w:rPr>
                <w:lang w:val="fr-FR"/>
              </w:rPr>
            </w:pPr>
            <w:r w:rsidRPr="009D08E3">
              <w:rPr>
                <w:lang w:val="fr-FR"/>
              </w:rPr>
              <w:t>Expérience spécifique du cabinet de conseil en rapport avec la mission</w:t>
            </w:r>
          </w:p>
        </w:tc>
        <w:tc>
          <w:tcPr>
            <w:tcW w:w="1686" w:type="dxa"/>
            <w:tcBorders>
              <w:top w:val="single" w:sz="4" w:space="0" w:color="000000"/>
              <w:left w:val="single" w:sz="4" w:space="0" w:color="000000"/>
              <w:bottom w:val="single" w:sz="4" w:space="0" w:color="000000"/>
              <w:right w:val="single" w:sz="4" w:space="0" w:color="000000"/>
            </w:tcBorders>
          </w:tcPr>
          <w:p w14:paraId="37F75D36" w14:textId="093F4261" w:rsidR="008B0594" w:rsidRPr="008B0594" w:rsidRDefault="0018221C" w:rsidP="00E42AB3">
            <w:pPr>
              <w:spacing w:after="0" w:line="276" w:lineRule="auto"/>
              <w:jc w:val="center"/>
              <w:rPr>
                <w:lang w:val="en"/>
              </w:rPr>
            </w:pPr>
            <w:r>
              <w:rPr>
                <w:lang w:val="en"/>
              </w:rPr>
              <w:t>1</w:t>
            </w:r>
            <w:r w:rsidR="008B0594" w:rsidRPr="008B0594">
              <w:rPr>
                <w:lang w:val="en"/>
              </w:rPr>
              <w:t>0</w:t>
            </w:r>
          </w:p>
        </w:tc>
      </w:tr>
      <w:tr w:rsidR="008B0594" w:rsidRPr="008B0594" w14:paraId="36B3EB86" w14:textId="77777777" w:rsidTr="00F60DAA">
        <w:trPr>
          <w:trHeight w:val="300"/>
        </w:trPr>
        <w:tc>
          <w:tcPr>
            <w:tcW w:w="851" w:type="dxa"/>
            <w:tcBorders>
              <w:top w:val="single" w:sz="4" w:space="0" w:color="000000"/>
              <w:left w:val="single" w:sz="4" w:space="0" w:color="000000"/>
              <w:bottom w:val="single" w:sz="4" w:space="0" w:color="000000"/>
              <w:right w:val="single" w:sz="4" w:space="0" w:color="000000"/>
            </w:tcBorders>
          </w:tcPr>
          <w:p w14:paraId="7DB7D655" w14:textId="77777777" w:rsidR="008B0594" w:rsidRPr="008B0594" w:rsidRDefault="008B0594" w:rsidP="00E42AB3">
            <w:pPr>
              <w:numPr>
                <w:ilvl w:val="0"/>
                <w:numId w:val="21"/>
              </w:numPr>
              <w:spacing w:after="0" w:line="276" w:lineRule="auto"/>
              <w:rPr>
                <w:lang w:val="en"/>
              </w:rPr>
            </w:pPr>
          </w:p>
        </w:tc>
        <w:tc>
          <w:tcPr>
            <w:tcW w:w="7094" w:type="dxa"/>
            <w:tcBorders>
              <w:top w:val="single" w:sz="4" w:space="0" w:color="000000"/>
              <w:left w:val="single" w:sz="4" w:space="0" w:color="000000"/>
              <w:bottom w:val="single" w:sz="4" w:space="0" w:color="000000"/>
              <w:right w:val="single" w:sz="4" w:space="0" w:color="000000"/>
            </w:tcBorders>
            <w:vAlign w:val="center"/>
          </w:tcPr>
          <w:p w14:paraId="10A67B62" w14:textId="1A0E8799" w:rsidR="008B0594" w:rsidRPr="009D08E3" w:rsidRDefault="008B0594" w:rsidP="00E42AB3">
            <w:pPr>
              <w:spacing w:after="0" w:line="276" w:lineRule="auto"/>
              <w:rPr>
                <w:lang w:val="fr-FR"/>
              </w:rPr>
            </w:pPr>
            <w:r w:rsidRPr="009D08E3">
              <w:rPr>
                <w:lang w:val="fr-FR"/>
              </w:rPr>
              <w:t>Les qualifications générales (formation) et l</w:t>
            </w:r>
            <w:r w:rsidR="00E42AB3">
              <w:rPr>
                <w:lang w:val="fr-FR"/>
              </w:rPr>
              <w:t>’</w:t>
            </w:r>
            <w:r w:rsidRPr="009D08E3">
              <w:rPr>
                <w:lang w:val="fr-FR"/>
              </w:rPr>
              <w:t>expérience des consultants proposés</w:t>
            </w:r>
            <w:r w:rsidR="00E42AB3">
              <w:rPr>
                <w:lang w:val="fr-FR"/>
              </w:rPr>
              <w:t> </w:t>
            </w:r>
            <w:r w:rsidRPr="009D08E3">
              <w:rPr>
                <w:lang w:val="fr-FR"/>
              </w:rPr>
              <w:t>:</w:t>
            </w:r>
          </w:p>
          <w:p w14:paraId="5DD825DB" w14:textId="3BFD0FFD" w:rsidR="008B0594" w:rsidRPr="009D08E3" w:rsidRDefault="008B0594" w:rsidP="00E42AB3">
            <w:pPr>
              <w:spacing w:after="0" w:line="276" w:lineRule="auto"/>
              <w:rPr>
                <w:lang w:val="fr-FR"/>
              </w:rPr>
            </w:pPr>
            <w:r w:rsidRPr="009D08E3">
              <w:rPr>
                <w:b/>
                <w:bCs/>
                <w:lang w:val="fr-FR"/>
              </w:rPr>
              <w:t xml:space="preserve">Consultant principal </w:t>
            </w:r>
            <w:r w:rsidR="00E42AB3">
              <w:rPr>
                <w:b/>
                <w:bCs/>
                <w:lang w:val="fr-FR"/>
              </w:rPr>
              <w:t>–</w:t>
            </w:r>
            <w:r w:rsidRPr="009D08E3">
              <w:rPr>
                <w:b/>
                <w:bCs/>
                <w:lang w:val="fr-FR"/>
              </w:rPr>
              <w:t xml:space="preserve"> </w:t>
            </w:r>
            <w:r w:rsidRPr="009D08E3">
              <w:rPr>
                <w:lang w:val="fr-FR"/>
              </w:rPr>
              <w:t>Minimum 15 (quinze) ans d</w:t>
            </w:r>
            <w:r w:rsidR="00E42AB3">
              <w:rPr>
                <w:lang w:val="fr-FR"/>
              </w:rPr>
              <w:t>’</w:t>
            </w:r>
            <w:r w:rsidRPr="009D08E3">
              <w:rPr>
                <w:lang w:val="fr-FR"/>
              </w:rPr>
              <w:t>expérience professionnelle dans la conduite de missions similaires dans le contexte africain.</w:t>
            </w:r>
          </w:p>
          <w:p w14:paraId="483138CC" w14:textId="664D9C21" w:rsidR="008B0594" w:rsidRPr="009D08E3" w:rsidRDefault="008B0594" w:rsidP="00E42AB3">
            <w:pPr>
              <w:spacing w:after="0" w:line="276" w:lineRule="auto"/>
              <w:rPr>
                <w:lang w:val="fr-FR"/>
              </w:rPr>
            </w:pPr>
            <w:r w:rsidRPr="009D08E3">
              <w:rPr>
                <w:b/>
                <w:bCs/>
                <w:lang w:val="fr-FR"/>
              </w:rPr>
              <w:t xml:space="preserve">Expert en plateformes numériques </w:t>
            </w:r>
            <w:r w:rsidR="00E42AB3">
              <w:rPr>
                <w:b/>
                <w:bCs/>
                <w:lang w:val="fr-FR"/>
              </w:rPr>
              <w:t>–</w:t>
            </w:r>
            <w:r w:rsidRPr="009D08E3">
              <w:rPr>
                <w:b/>
                <w:bCs/>
                <w:lang w:val="fr-FR"/>
              </w:rPr>
              <w:t xml:space="preserve"> </w:t>
            </w:r>
            <w:r w:rsidRPr="009D08E3">
              <w:rPr>
                <w:lang w:val="fr-FR"/>
              </w:rPr>
              <w:t>Minimum 10 (dix) ans d</w:t>
            </w:r>
            <w:r w:rsidR="00E42AB3">
              <w:rPr>
                <w:lang w:val="fr-FR"/>
              </w:rPr>
              <w:t>’</w:t>
            </w:r>
            <w:r w:rsidRPr="009D08E3">
              <w:rPr>
                <w:lang w:val="fr-FR"/>
              </w:rPr>
              <w:t>expérience professionnelle dans la conduite de missions similaires dans le contexte africain.</w:t>
            </w:r>
          </w:p>
        </w:tc>
        <w:tc>
          <w:tcPr>
            <w:tcW w:w="1686" w:type="dxa"/>
            <w:tcBorders>
              <w:top w:val="single" w:sz="4" w:space="0" w:color="000000"/>
              <w:left w:val="single" w:sz="4" w:space="0" w:color="000000"/>
              <w:bottom w:val="single" w:sz="4" w:space="0" w:color="000000"/>
              <w:right w:val="single" w:sz="4" w:space="0" w:color="000000"/>
            </w:tcBorders>
          </w:tcPr>
          <w:p w14:paraId="235CB5B7" w14:textId="77777777" w:rsidR="008B0594" w:rsidRPr="008B0594" w:rsidRDefault="008B0594" w:rsidP="00E42AB3">
            <w:pPr>
              <w:spacing w:after="0" w:line="276" w:lineRule="auto"/>
              <w:jc w:val="center"/>
              <w:rPr>
                <w:lang w:val="en"/>
              </w:rPr>
            </w:pPr>
            <w:r w:rsidRPr="008B0594">
              <w:rPr>
                <w:lang w:val="en"/>
              </w:rPr>
              <w:t>20</w:t>
            </w:r>
          </w:p>
        </w:tc>
      </w:tr>
      <w:tr w:rsidR="008B0594" w:rsidRPr="008B0594" w14:paraId="606828D2" w14:textId="77777777" w:rsidTr="00F60DAA">
        <w:trPr>
          <w:trHeight w:val="300"/>
        </w:trPr>
        <w:tc>
          <w:tcPr>
            <w:tcW w:w="851" w:type="dxa"/>
            <w:tcBorders>
              <w:top w:val="single" w:sz="4" w:space="0" w:color="000000"/>
              <w:left w:val="single" w:sz="4" w:space="0" w:color="000000"/>
              <w:bottom w:val="single" w:sz="4" w:space="0" w:color="000000"/>
              <w:right w:val="single" w:sz="4" w:space="0" w:color="000000"/>
            </w:tcBorders>
          </w:tcPr>
          <w:p w14:paraId="2F5F3671" w14:textId="77777777" w:rsidR="008B0594" w:rsidRPr="008B0594" w:rsidRDefault="008B0594" w:rsidP="00E42AB3">
            <w:pPr>
              <w:numPr>
                <w:ilvl w:val="0"/>
                <w:numId w:val="21"/>
              </w:numPr>
              <w:spacing w:after="0" w:line="276" w:lineRule="auto"/>
              <w:rPr>
                <w:lang w:val="en"/>
              </w:rPr>
            </w:pPr>
          </w:p>
        </w:tc>
        <w:tc>
          <w:tcPr>
            <w:tcW w:w="7094" w:type="dxa"/>
            <w:tcBorders>
              <w:top w:val="single" w:sz="4" w:space="0" w:color="000000"/>
              <w:left w:val="single" w:sz="4" w:space="0" w:color="000000"/>
              <w:bottom w:val="single" w:sz="4" w:space="0" w:color="000000"/>
              <w:right w:val="single" w:sz="4" w:space="0" w:color="000000"/>
            </w:tcBorders>
            <w:vAlign w:val="center"/>
          </w:tcPr>
          <w:p w14:paraId="72B860D1" w14:textId="77777777" w:rsidR="008B0594" w:rsidRPr="009D08E3" w:rsidRDefault="008B0594" w:rsidP="00E42AB3">
            <w:pPr>
              <w:spacing w:after="0" w:line="276" w:lineRule="auto"/>
              <w:rPr>
                <w:lang w:val="fr-FR"/>
              </w:rPr>
            </w:pPr>
            <w:r w:rsidRPr="009D08E3">
              <w:rPr>
                <w:lang w:val="fr-FR"/>
              </w:rPr>
              <w:t>Expertise démontrée dans le développement de technologies collaboratives avec des capacités multimédias intégrées (vidéo, audio, texte, etc.).</w:t>
            </w:r>
          </w:p>
        </w:tc>
        <w:tc>
          <w:tcPr>
            <w:tcW w:w="1686" w:type="dxa"/>
            <w:tcBorders>
              <w:top w:val="single" w:sz="4" w:space="0" w:color="000000"/>
              <w:left w:val="single" w:sz="4" w:space="0" w:color="000000"/>
              <w:bottom w:val="single" w:sz="4" w:space="0" w:color="000000"/>
              <w:right w:val="single" w:sz="4" w:space="0" w:color="000000"/>
            </w:tcBorders>
          </w:tcPr>
          <w:p w14:paraId="266734FA" w14:textId="5AE24BFE" w:rsidR="008B0594" w:rsidRPr="008B0594" w:rsidRDefault="0018221C" w:rsidP="00E42AB3">
            <w:pPr>
              <w:spacing w:after="0" w:line="276" w:lineRule="auto"/>
              <w:jc w:val="center"/>
              <w:rPr>
                <w:lang w:val="en"/>
              </w:rPr>
            </w:pPr>
            <w:r>
              <w:rPr>
                <w:lang w:val="en"/>
              </w:rPr>
              <w:t>3</w:t>
            </w:r>
            <w:r w:rsidR="008B0594" w:rsidRPr="008B0594">
              <w:rPr>
                <w:lang w:val="en"/>
              </w:rPr>
              <w:t>0</w:t>
            </w:r>
          </w:p>
        </w:tc>
      </w:tr>
      <w:tr w:rsidR="008B0594" w:rsidRPr="008B0594" w14:paraId="6CF25F84" w14:textId="77777777" w:rsidTr="00F60DAA">
        <w:trPr>
          <w:trHeight w:val="300"/>
        </w:trPr>
        <w:tc>
          <w:tcPr>
            <w:tcW w:w="851" w:type="dxa"/>
            <w:tcBorders>
              <w:top w:val="single" w:sz="4" w:space="0" w:color="000000"/>
              <w:left w:val="single" w:sz="4" w:space="0" w:color="000000"/>
              <w:bottom w:val="single" w:sz="4" w:space="0" w:color="000000"/>
              <w:right w:val="single" w:sz="4" w:space="0" w:color="000000"/>
            </w:tcBorders>
          </w:tcPr>
          <w:p w14:paraId="16F2DD81" w14:textId="77777777" w:rsidR="008B0594" w:rsidRPr="008B0594" w:rsidRDefault="008B0594" w:rsidP="00E42AB3">
            <w:pPr>
              <w:numPr>
                <w:ilvl w:val="0"/>
                <w:numId w:val="21"/>
              </w:numPr>
              <w:spacing w:after="0" w:line="276" w:lineRule="auto"/>
              <w:rPr>
                <w:lang w:val="en"/>
              </w:rPr>
            </w:pPr>
          </w:p>
        </w:tc>
        <w:tc>
          <w:tcPr>
            <w:tcW w:w="7094" w:type="dxa"/>
            <w:tcBorders>
              <w:top w:val="single" w:sz="4" w:space="0" w:color="000000"/>
              <w:left w:val="single" w:sz="4" w:space="0" w:color="000000"/>
              <w:bottom w:val="single" w:sz="4" w:space="0" w:color="000000"/>
              <w:right w:val="single" w:sz="4" w:space="0" w:color="000000"/>
            </w:tcBorders>
            <w:vAlign w:val="center"/>
          </w:tcPr>
          <w:p w14:paraId="7E284FD6" w14:textId="368A376D" w:rsidR="008B0594" w:rsidRPr="009D08E3" w:rsidRDefault="008B0594" w:rsidP="00E42AB3">
            <w:pPr>
              <w:spacing w:after="0" w:line="276" w:lineRule="auto"/>
              <w:rPr>
                <w:lang w:val="fr-FR"/>
              </w:rPr>
            </w:pPr>
            <w:r w:rsidRPr="009D08E3">
              <w:rPr>
                <w:lang w:val="fr-FR"/>
              </w:rPr>
              <w:t>Expérience confirmée dans la conception et la mise en</w:t>
            </w:r>
            <w:r w:rsidR="0018221C" w:rsidRPr="009D08E3">
              <w:rPr>
                <w:lang w:val="fr-FR"/>
              </w:rPr>
              <w:t xml:space="preserve"> place</w:t>
            </w:r>
            <w:r w:rsidRPr="009D08E3">
              <w:rPr>
                <w:lang w:val="fr-FR"/>
              </w:rPr>
              <w:t xml:space="preserve"> de plateformes numériques</w:t>
            </w:r>
            <w:r w:rsidR="0018221C" w:rsidRPr="009D08E3">
              <w:rPr>
                <w:lang w:val="fr-FR"/>
              </w:rPr>
              <w:t xml:space="preserve"> similaires</w:t>
            </w:r>
            <w:r w:rsidRPr="009D08E3">
              <w:rPr>
                <w:lang w:val="fr-FR"/>
              </w:rPr>
              <w:t>, de préférence dans le secteur public.</w:t>
            </w:r>
          </w:p>
        </w:tc>
        <w:tc>
          <w:tcPr>
            <w:tcW w:w="1686" w:type="dxa"/>
            <w:tcBorders>
              <w:top w:val="single" w:sz="4" w:space="0" w:color="000000"/>
              <w:left w:val="single" w:sz="4" w:space="0" w:color="000000"/>
              <w:bottom w:val="single" w:sz="4" w:space="0" w:color="000000"/>
              <w:right w:val="single" w:sz="4" w:space="0" w:color="000000"/>
            </w:tcBorders>
          </w:tcPr>
          <w:p w14:paraId="6B8BCADD" w14:textId="77777777" w:rsidR="008B0594" w:rsidRPr="008B0594" w:rsidRDefault="008B0594" w:rsidP="00E42AB3">
            <w:pPr>
              <w:spacing w:after="0" w:line="276" w:lineRule="auto"/>
              <w:jc w:val="center"/>
              <w:rPr>
                <w:lang w:val="en"/>
              </w:rPr>
            </w:pPr>
            <w:r w:rsidRPr="008B0594">
              <w:rPr>
                <w:lang w:val="en"/>
              </w:rPr>
              <w:t>20</w:t>
            </w:r>
          </w:p>
        </w:tc>
      </w:tr>
      <w:tr w:rsidR="008B0594" w:rsidRPr="008B0594" w14:paraId="37420F7C" w14:textId="77777777" w:rsidTr="00F60DAA">
        <w:trPr>
          <w:trHeight w:val="894"/>
        </w:trPr>
        <w:tc>
          <w:tcPr>
            <w:tcW w:w="851" w:type="dxa"/>
            <w:tcBorders>
              <w:top w:val="single" w:sz="4" w:space="0" w:color="000000"/>
              <w:left w:val="single" w:sz="4" w:space="0" w:color="000000"/>
              <w:bottom w:val="single" w:sz="4" w:space="0" w:color="000000"/>
              <w:right w:val="single" w:sz="4" w:space="0" w:color="000000"/>
            </w:tcBorders>
          </w:tcPr>
          <w:p w14:paraId="29474610" w14:textId="77777777" w:rsidR="008B0594" w:rsidRPr="008B0594" w:rsidRDefault="008B0594" w:rsidP="00E42AB3">
            <w:pPr>
              <w:numPr>
                <w:ilvl w:val="0"/>
                <w:numId w:val="21"/>
              </w:numPr>
              <w:spacing w:after="0" w:line="276" w:lineRule="auto"/>
              <w:rPr>
                <w:lang w:val="en"/>
              </w:rPr>
            </w:pPr>
          </w:p>
        </w:tc>
        <w:tc>
          <w:tcPr>
            <w:tcW w:w="7094" w:type="dxa"/>
            <w:tcBorders>
              <w:top w:val="single" w:sz="4" w:space="0" w:color="000000"/>
              <w:left w:val="single" w:sz="4" w:space="0" w:color="000000"/>
              <w:bottom w:val="single" w:sz="4" w:space="0" w:color="000000"/>
              <w:right w:val="single" w:sz="4" w:space="0" w:color="000000"/>
            </w:tcBorders>
          </w:tcPr>
          <w:p w14:paraId="2E579813" w14:textId="77777777" w:rsidR="008B0594" w:rsidRPr="009D08E3" w:rsidRDefault="008B0594" w:rsidP="00E42AB3">
            <w:pPr>
              <w:spacing w:after="0" w:line="276" w:lineRule="auto"/>
              <w:rPr>
                <w:lang w:val="fr-FR"/>
              </w:rPr>
            </w:pPr>
            <w:r w:rsidRPr="009D08E3">
              <w:rPr>
                <w:lang w:val="fr-FR"/>
              </w:rPr>
              <w:t>Adéquation et qualité de la méthodologie et du plan de travail proposés en réponse aux termes de référence (TOR)</w:t>
            </w:r>
          </w:p>
        </w:tc>
        <w:tc>
          <w:tcPr>
            <w:tcW w:w="1686" w:type="dxa"/>
            <w:tcBorders>
              <w:top w:val="single" w:sz="4" w:space="0" w:color="000000"/>
              <w:left w:val="single" w:sz="4" w:space="0" w:color="000000"/>
              <w:bottom w:val="single" w:sz="4" w:space="0" w:color="000000"/>
              <w:right w:val="single" w:sz="4" w:space="0" w:color="000000"/>
            </w:tcBorders>
          </w:tcPr>
          <w:p w14:paraId="7171D695" w14:textId="77777777" w:rsidR="008B0594" w:rsidRPr="008B0594" w:rsidRDefault="008B0594" w:rsidP="00E42AB3">
            <w:pPr>
              <w:spacing w:after="0" w:line="276" w:lineRule="auto"/>
              <w:jc w:val="center"/>
              <w:rPr>
                <w:lang w:val="en"/>
              </w:rPr>
            </w:pPr>
            <w:r w:rsidRPr="008B0594">
              <w:rPr>
                <w:lang w:val="en"/>
              </w:rPr>
              <w:t>20</w:t>
            </w:r>
          </w:p>
        </w:tc>
      </w:tr>
      <w:tr w:rsidR="008B0594" w:rsidRPr="008B0594" w14:paraId="4731D159" w14:textId="77777777" w:rsidTr="00F60DAA">
        <w:trPr>
          <w:trHeight w:val="300"/>
        </w:trPr>
        <w:tc>
          <w:tcPr>
            <w:tcW w:w="851" w:type="dxa"/>
            <w:tcBorders>
              <w:top w:val="single" w:sz="4" w:space="0" w:color="000000"/>
              <w:left w:val="single" w:sz="4" w:space="0" w:color="000000"/>
              <w:bottom w:val="single" w:sz="4" w:space="0" w:color="000000"/>
              <w:right w:val="single" w:sz="4" w:space="0" w:color="000000"/>
            </w:tcBorders>
          </w:tcPr>
          <w:p w14:paraId="7C58DD89" w14:textId="77777777" w:rsidR="008B0594" w:rsidRPr="008B0594" w:rsidRDefault="008B0594" w:rsidP="00E42AB3">
            <w:pPr>
              <w:spacing w:after="0" w:line="276" w:lineRule="auto"/>
              <w:rPr>
                <w:lang w:val="en"/>
              </w:rPr>
            </w:pPr>
            <w:r w:rsidRPr="008B0594">
              <w:rPr>
                <w:u w:val="single"/>
                <w:lang w:val="en"/>
              </w:rPr>
              <w:t> </w:t>
            </w:r>
            <w:r w:rsidRPr="008B0594">
              <w:rPr>
                <w:lang w:val="en"/>
              </w:rPr>
              <w:t> </w:t>
            </w:r>
          </w:p>
        </w:tc>
        <w:tc>
          <w:tcPr>
            <w:tcW w:w="7094" w:type="dxa"/>
            <w:tcBorders>
              <w:top w:val="single" w:sz="4" w:space="0" w:color="000000"/>
              <w:left w:val="single" w:sz="4" w:space="0" w:color="000000"/>
              <w:bottom w:val="single" w:sz="4" w:space="0" w:color="000000"/>
              <w:right w:val="single" w:sz="4" w:space="0" w:color="000000"/>
            </w:tcBorders>
          </w:tcPr>
          <w:p w14:paraId="7837DAA2" w14:textId="77777777" w:rsidR="008B0594" w:rsidRPr="008B0594" w:rsidRDefault="008B0594" w:rsidP="00E42AB3">
            <w:pPr>
              <w:spacing w:after="0" w:line="276" w:lineRule="auto"/>
              <w:rPr>
                <w:lang w:val="en"/>
              </w:rPr>
            </w:pPr>
            <w:r w:rsidRPr="008B0594">
              <w:rPr>
                <w:lang w:val="en"/>
              </w:rPr>
              <w:t xml:space="preserve">Total  </w:t>
            </w:r>
          </w:p>
        </w:tc>
        <w:tc>
          <w:tcPr>
            <w:tcW w:w="1686" w:type="dxa"/>
            <w:tcBorders>
              <w:top w:val="single" w:sz="4" w:space="0" w:color="000000"/>
              <w:left w:val="single" w:sz="4" w:space="0" w:color="000000"/>
              <w:bottom w:val="single" w:sz="4" w:space="0" w:color="000000"/>
              <w:right w:val="single" w:sz="4" w:space="0" w:color="000000"/>
            </w:tcBorders>
          </w:tcPr>
          <w:p w14:paraId="11CB8173" w14:textId="77777777" w:rsidR="008B0594" w:rsidRPr="008B0594" w:rsidRDefault="008B0594" w:rsidP="00E42AB3">
            <w:pPr>
              <w:spacing w:after="0" w:line="276" w:lineRule="auto"/>
              <w:jc w:val="center"/>
              <w:rPr>
                <w:lang w:val="en"/>
              </w:rPr>
            </w:pPr>
            <w:r w:rsidRPr="008B0594">
              <w:rPr>
                <w:lang w:val="en"/>
              </w:rPr>
              <w:t>100</w:t>
            </w:r>
          </w:p>
        </w:tc>
      </w:tr>
    </w:tbl>
    <w:p w14:paraId="5D39227D" w14:textId="77777777" w:rsidR="008B0594" w:rsidRDefault="008B0594" w:rsidP="00E42AB3">
      <w:pPr>
        <w:spacing w:after="0" w:line="276" w:lineRule="auto"/>
        <w:rPr>
          <w:lang w:val="en"/>
        </w:rPr>
      </w:pPr>
    </w:p>
    <w:p w14:paraId="1FC3EB45" w14:textId="77777777" w:rsidR="00E42AB3" w:rsidRDefault="00E42AB3" w:rsidP="00E42AB3">
      <w:pPr>
        <w:spacing w:after="0" w:line="276" w:lineRule="auto"/>
        <w:rPr>
          <w:lang w:val="en"/>
        </w:rPr>
      </w:pPr>
    </w:p>
    <w:p w14:paraId="5898AA82" w14:textId="77777777" w:rsidR="00A87EC9" w:rsidRPr="008B0594" w:rsidRDefault="00A87EC9" w:rsidP="00E42AB3">
      <w:pPr>
        <w:spacing w:after="0" w:line="276" w:lineRule="auto"/>
        <w:rPr>
          <w:lang w:val="en"/>
        </w:rPr>
      </w:pPr>
    </w:p>
    <w:p w14:paraId="73ED0979" w14:textId="5829EEB7" w:rsidR="008B0594" w:rsidRPr="00E42AB3" w:rsidRDefault="008B0594" w:rsidP="00A87EC9">
      <w:pPr>
        <w:pStyle w:val="ListParagraph"/>
        <w:numPr>
          <w:ilvl w:val="0"/>
          <w:numId w:val="17"/>
        </w:numPr>
        <w:spacing w:after="0" w:line="276" w:lineRule="auto"/>
        <w:ind w:left="284"/>
        <w:rPr>
          <w:b/>
          <w:bCs/>
          <w:color w:val="E97132" w:themeColor="accent2"/>
          <w:lang w:val="fr-FR"/>
        </w:rPr>
      </w:pPr>
      <w:r w:rsidRPr="00E42AB3">
        <w:rPr>
          <w:b/>
          <w:bCs/>
          <w:color w:val="E97132" w:themeColor="accent2"/>
          <w:lang w:val="fr-FR"/>
        </w:rPr>
        <w:lastRenderedPageBreak/>
        <w:t xml:space="preserve">Durée de l'affectation et rémunération  </w:t>
      </w:r>
    </w:p>
    <w:p w14:paraId="4C836BDB" w14:textId="19CB39DB" w:rsidR="008B0594" w:rsidRDefault="008B0594" w:rsidP="00E42AB3">
      <w:pPr>
        <w:spacing w:after="0" w:line="276" w:lineRule="auto"/>
        <w:jc w:val="both"/>
        <w:rPr>
          <w:lang w:val="fr-FR"/>
        </w:rPr>
      </w:pPr>
      <w:r w:rsidRPr="009D08E3">
        <w:rPr>
          <w:lang w:val="fr-FR"/>
        </w:rPr>
        <w:t xml:space="preserve">Le </w:t>
      </w:r>
      <w:r w:rsidR="009D7B53" w:rsidRPr="009D08E3">
        <w:rPr>
          <w:lang w:val="fr-FR"/>
        </w:rPr>
        <w:t>date</w:t>
      </w:r>
      <w:r w:rsidRPr="009D08E3">
        <w:rPr>
          <w:lang w:val="fr-FR"/>
        </w:rPr>
        <w:t xml:space="preserve"> provisoire d</w:t>
      </w:r>
      <w:r w:rsidR="009D7B53" w:rsidRPr="009D08E3">
        <w:rPr>
          <w:lang w:val="fr-FR"/>
        </w:rPr>
        <w:t>u demarrage de</w:t>
      </w:r>
      <w:r w:rsidRPr="009D08E3">
        <w:rPr>
          <w:lang w:val="fr-FR"/>
        </w:rPr>
        <w:t xml:space="preserve"> cette mission est fixé</w:t>
      </w:r>
      <w:r w:rsidR="009D7B53" w:rsidRPr="009D08E3">
        <w:rPr>
          <w:lang w:val="fr-FR"/>
        </w:rPr>
        <w:t>e</w:t>
      </w:r>
      <w:r w:rsidRPr="009D08E3">
        <w:rPr>
          <w:lang w:val="fr-FR"/>
        </w:rPr>
        <w:t xml:space="preserve"> au </w:t>
      </w:r>
      <w:r w:rsidRPr="009D08E3">
        <w:rPr>
          <w:b/>
          <w:bCs/>
          <w:lang w:val="fr-FR"/>
        </w:rPr>
        <w:t>1er</w:t>
      </w:r>
      <w:r w:rsidRPr="009D08E3">
        <w:rPr>
          <w:b/>
          <w:bCs/>
          <w:vertAlign w:val="superscript"/>
          <w:lang w:val="fr-FR"/>
        </w:rPr>
        <w:t>st</w:t>
      </w:r>
      <w:r w:rsidRPr="009D08E3">
        <w:rPr>
          <w:b/>
          <w:bCs/>
          <w:lang w:val="fr-FR"/>
        </w:rPr>
        <w:t xml:space="preserve"> octobre 2024</w:t>
      </w:r>
      <w:r w:rsidRPr="009D08E3">
        <w:rPr>
          <w:lang w:val="fr-FR"/>
        </w:rPr>
        <w:t>, la date de fin prévue étant le 28</w:t>
      </w:r>
      <w:r w:rsidRPr="009D08E3">
        <w:rPr>
          <w:vertAlign w:val="superscript"/>
          <w:lang w:val="fr-FR"/>
        </w:rPr>
        <w:t>th</w:t>
      </w:r>
      <w:r w:rsidRPr="009D08E3">
        <w:rPr>
          <w:lang w:val="fr-FR"/>
        </w:rPr>
        <w:t xml:space="preserve"> février 2025.  </w:t>
      </w:r>
      <w:r w:rsidR="009D7B53" w:rsidRPr="009D08E3">
        <w:rPr>
          <w:lang w:val="fr-FR"/>
        </w:rPr>
        <w:t>L</w:t>
      </w:r>
      <w:r w:rsidRPr="009D08E3">
        <w:rPr>
          <w:lang w:val="fr-FR"/>
        </w:rPr>
        <w:t>'ACBF prendra en charge les coûts associés à l'interprétation, à l'édition, à la conception et au formatage des rapports, ainsi que tous les coûts logistiques associés aux ateliers.</w:t>
      </w:r>
    </w:p>
    <w:p w14:paraId="785B9640" w14:textId="77777777" w:rsidR="00E42AB3" w:rsidRPr="009D08E3" w:rsidRDefault="00E42AB3" w:rsidP="00E42AB3">
      <w:pPr>
        <w:spacing w:after="0" w:line="276" w:lineRule="auto"/>
        <w:jc w:val="both"/>
        <w:rPr>
          <w:lang w:val="fr-FR"/>
        </w:rPr>
      </w:pPr>
    </w:p>
    <w:p w14:paraId="68CD8ED1" w14:textId="77777777" w:rsidR="008B0594" w:rsidRPr="00F60DAA" w:rsidRDefault="008B0594" w:rsidP="00A87EC9">
      <w:pPr>
        <w:numPr>
          <w:ilvl w:val="0"/>
          <w:numId w:val="17"/>
        </w:numPr>
        <w:spacing w:after="0" w:line="276" w:lineRule="auto"/>
        <w:ind w:left="284"/>
        <w:jc w:val="both"/>
        <w:rPr>
          <w:b/>
          <w:bCs/>
          <w:color w:val="E97132" w:themeColor="accent2"/>
          <w:lang w:val="en"/>
        </w:rPr>
      </w:pPr>
      <w:r w:rsidRPr="00F60DAA">
        <w:rPr>
          <w:b/>
          <w:bCs/>
          <w:color w:val="E97132" w:themeColor="accent2"/>
          <w:lang w:val="en"/>
        </w:rPr>
        <w:t xml:space="preserve">Processus de </w:t>
      </w:r>
      <w:proofErr w:type="spellStart"/>
      <w:r w:rsidRPr="00F60DAA">
        <w:rPr>
          <w:b/>
          <w:bCs/>
          <w:color w:val="E97132" w:themeColor="accent2"/>
          <w:lang w:val="en"/>
        </w:rPr>
        <w:t>soumission</w:t>
      </w:r>
      <w:proofErr w:type="spellEnd"/>
      <w:r w:rsidRPr="00F60DAA">
        <w:rPr>
          <w:b/>
          <w:bCs/>
          <w:color w:val="E97132" w:themeColor="accent2"/>
          <w:lang w:val="en"/>
        </w:rPr>
        <w:t xml:space="preserve"> </w:t>
      </w:r>
    </w:p>
    <w:p w14:paraId="30ECD519" w14:textId="34BF0865" w:rsidR="008B0594" w:rsidRPr="009D08E3" w:rsidRDefault="008B0594" w:rsidP="00E42AB3">
      <w:pPr>
        <w:spacing w:after="0" w:line="276" w:lineRule="auto"/>
        <w:jc w:val="both"/>
        <w:rPr>
          <w:lang w:val="fr-FR"/>
        </w:rPr>
      </w:pPr>
      <w:r w:rsidRPr="009D08E3">
        <w:rPr>
          <w:lang w:val="fr-FR"/>
        </w:rPr>
        <w:t xml:space="preserve">Les bureaux d'études qui souhaitent poser leur candidature doivent soumettre les documents/informations suivants pour démontrer leurs qualifications: </w:t>
      </w:r>
    </w:p>
    <w:p w14:paraId="08B7EC83" w14:textId="77777777" w:rsidR="008B0594" w:rsidRPr="009D08E3" w:rsidRDefault="008B0594" w:rsidP="00E42AB3">
      <w:pPr>
        <w:pStyle w:val="ListParagraph"/>
        <w:numPr>
          <w:ilvl w:val="0"/>
          <w:numId w:val="22"/>
        </w:numPr>
        <w:spacing w:after="0" w:line="276" w:lineRule="auto"/>
        <w:jc w:val="both"/>
        <w:rPr>
          <w:lang w:val="fr-FR"/>
        </w:rPr>
      </w:pPr>
      <w:r w:rsidRPr="009D08E3">
        <w:rPr>
          <w:lang w:val="fr-FR"/>
        </w:rPr>
        <w:t xml:space="preserve">Une proposition technique comprend une brève méthodologie sur la façon dont le candidat abordera et mènera la mission en fonction des spécifications du cahier des charges. </w:t>
      </w:r>
    </w:p>
    <w:p w14:paraId="12F91B8F" w14:textId="77777777" w:rsidR="008B0594" w:rsidRPr="009D08E3" w:rsidRDefault="008B0594" w:rsidP="00E42AB3">
      <w:pPr>
        <w:pStyle w:val="ListParagraph"/>
        <w:numPr>
          <w:ilvl w:val="0"/>
          <w:numId w:val="22"/>
        </w:numPr>
        <w:spacing w:after="0" w:line="276" w:lineRule="auto"/>
        <w:jc w:val="both"/>
        <w:rPr>
          <w:lang w:val="fr-FR"/>
        </w:rPr>
      </w:pPr>
      <w:r w:rsidRPr="009D08E3">
        <w:rPr>
          <w:lang w:val="fr-FR"/>
        </w:rPr>
        <w:t xml:space="preserve">Une proposition financière qui s'aligne sur l'approche technique </w:t>
      </w:r>
      <w:r w:rsidRPr="009D08E3">
        <w:rPr>
          <w:b/>
          <w:bCs/>
          <w:i/>
          <w:iCs/>
          <w:lang w:val="fr-FR"/>
        </w:rPr>
        <w:t>cryptée avec un mot de passe</w:t>
      </w:r>
      <w:r w:rsidRPr="009D08E3">
        <w:rPr>
          <w:lang w:val="fr-FR"/>
        </w:rPr>
        <w:t xml:space="preserve">. </w:t>
      </w:r>
    </w:p>
    <w:p w14:paraId="79A2F8BD" w14:textId="77777777" w:rsidR="008B0594" w:rsidRPr="009D08E3" w:rsidRDefault="008B0594" w:rsidP="00E42AB3">
      <w:pPr>
        <w:pStyle w:val="ListParagraph"/>
        <w:numPr>
          <w:ilvl w:val="0"/>
          <w:numId w:val="22"/>
        </w:numPr>
        <w:spacing w:after="0" w:line="276" w:lineRule="auto"/>
        <w:jc w:val="both"/>
        <w:rPr>
          <w:lang w:val="fr-FR"/>
        </w:rPr>
      </w:pPr>
      <w:r w:rsidRPr="009D08E3">
        <w:rPr>
          <w:lang w:val="fr-FR"/>
        </w:rPr>
        <w:t xml:space="preserve">Justification de leur aptitude à occuper le poste, y compris leur expérience dans des emplois similaires et la preuve d'un travail similaire. </w:t>
      </w:r>
    </w:p>
    <w:p w14:paraId="7C2D68E9" w14:textId="77777777" w:rsidR="008B0594" w:rsidRPr="009D08E3" w:rsidRDefault="008B0594" w:rsidP="00E42AB3">
      <w:pPr>
        <w:pStyle w:val="ListParagraph"/>
        <w:numPr>
          <w:ilvl w:val="0"/>
          <w:numId w:val="22"/>
        </w:numPr>
        <w:spacing w:after="0" w:line="276" w:lineRule="auto"/>
        <w:jc w:val="both"/>
        <w:rPr>
          <w:lang w:val="fr-FR"/>
        </w:rPr>
      </w:pPr>
      <w:r w:rsidRPr="009D08E3">
        <w:rPr>
          <w:lang w:val="fr-FR"/>
        </w:rPr>
        <w:t xml:space="preserve">Curriculum vitae des consultants proposés pour la mission, conformément aux critères énoncés dans le cahier des charges.  </w:t>
      </w:r>
    </w:p>
    <w:p w14:paraId="473D1E7B" w14:textId="18D2CC18" w:rsidR="008B0594" w:rsidRDefault="008B0594" w:rsidP="00E42AB3">
      <w:pPr>
        <w:pStyle w:val="ListParagraph"/>
        <w:numPr>
          <w:ilvl w:val="0"/>
          <w:numId w:val="22"/>
        </w:numPr>
        <w:spacing w:after="0" w:line="276" w:lineRule="auto"/>
        <w:jc w:val="both"/>
        <w:rPr>
          <w:lang w:val="fr-FR"/>
        </w:rPr>
      </w:pPr>
      <w:r w:rsidRPr="009D08E3">
        <w:rPr>
          <w:lang w:val="fr-FR"/>
        </w:rPr>
        <w:t xml:space="preserve">Le nom et les coordonnées de trois personnes de référence à contacter en ce qui concerne l'expérience pertinente du cabinet de conseil. </w:t>
      </w:r>
    </w:p>
    <w:p w14:paraId="12C3F314" w14:textId="77777777" w:rsidR="00E42AB3" w:rsidRPr="009D08E3" w:rsidRDefault="00E42AB3" w:rsidP="00E42AB3">
      <w:pPr>
        <w:pStyle w:val="ListParagraph"/>
        <w:spacing w:after="0" w:line="276" w:lineRule="auto"/>
        <w:jc w:val="both"/>
        <w:rPr>
          <w:lang w:val="fr-FR"/>
        </w:rPr>
      </w:pPr>
    </w:p>
    <w:p w14:paraId="0AE8F580" w14:textId="77777777" w:rsidR="008B0594" w:rsidRPr="00F60DAA" w:rsidRDefault="008B0594" w:rsidP="00A87EC9">
      <w:pPr>
        <w:numPr>
          <w:ilvl w:val="0"/>
          <w:numId w:val="17"/>
        </w:numPr>
        <w:spacing w:after="0" w:line="276" w:lineRule="auto"/>
        <w:ind w:left="284"/>
        <w:jc w:val="both"/>
        <w:rPr>
          <w:b/>
          <w:bCs/>
          <w:color w:val="E97132" w:themeColor="accent2"/>
          <w:lang w:val="en"/>
        </w:rPr>
      </w:pPr>
      <w:r w:rsidRPr="00F60DAA">
        <w:rPr>
          <w:b/>
          <w:bCs/>
          <w:color w:val="E97132" w:themeColor="accent2"/>
          <w:lang w:val="en"/>
        </w:rPr>
        <w:t xml:space="preserve">Lieu et </w:t>
      </w:r>
      <w:proofErr w:type="spellStart"/>
      <w:r w:rsidRPr="00F60DAA">
        <w:rPr>
          <w:b/>
          <w:bCs/>
          <w:color w:val="E97132" w:themeColor="accent2"/>
          <w:lang w:val="en"/>
        </w:rPr>
        <w:t>modalités</w:t>
      </w:r>
      <w:proofErr w:type="spellEnd"/>
      <w:r w:rsidRPr="00F60DAA">
        <w:rPr>
          <w:b/>
          <w:bCs/>
          <w:color w:val="E97132" w:themeColor="accent2"/>
          <w:lang w:val="en"/>
        </w:rPr>
        <w:t xml:space="preserve"> de travail</w:t>
      </w:r>
    </w:p>
    <w:p w14:paraId="261EEE4B" w14:textId="61038249" w:rsidR="008B0594" w:rsidRDefault="008B0594" w:rsidP="00E42AB3">
      <w:pPr>
        <w:spacing w:after="0" w:line="276" w:lineRule="auto"/>
        <w:jc w:val="both"/>
        <w:rPr>
          <w:lang w:val="fr-FR"/>
        </w:rPr>
      </w:pPr>
      <w:r w:rsidRPr="009D08E3">
        <w:rPr>
          <w:lang w:val="fr-FR"/>
        </w:rPr>
        <w:t>Cette mission est à la fois une mission de conseil sur le terrain et une mission de conseil à domicile. Le cabinet de consultants aura accès aux informations pertinentes de l'ACBF, telles que les informations et les rapports sur les projets, ainsi qu'aux ressources de recherche en ligne. Ils devront</w:t>
      </w:r>
      <w:r w:rsidR="009D7B53" w:rsidRPr="009D08E3">
        <w:rPr>
          <w:lang w:val="fr-FR"/>
        </w:rPr>
        <w:t xml:space="preserve"> prendre en charge les equipements necessaires à</w:t>
      </w:r>
      <w:r w:rsidRPr="009D08E3">
        <w:rPr>
          <w:lang w:val="fr-FR"/>
        </w:rPr>
        <w:t xml:space="preserve"> leur propre poste de travail (ordinateur portable, internet, téléphone, scanner/imprimante, etc.) et un accès à une connexion internet fiable.</w:t>
      </w:r>
    </w:p>
    <w:p w14:paraId="3E364F69" w14:textId="77777777" w:rsidR="00E42AB3" w:rsidRPr="009D08E3" w:rsidRDefault="00E42AB3" w:rsidP="00E42AB3">
      <w:pPr>
        <w:spacing w:after="0" w:line="276" w:lineRule="auto"/>
        <w:jc w:val="both"/>
        <w:rPr>
          <w:lang w:val="fr-FR"/>
        </w:rPr>
      </w:pPr>
    </w:p>
    <w:p w14:paraId="0BA86EF8" w14:textId="47A9A436" w:rsidR="008B0594" w:rsidRPr="00F60DAA" w:rsidRDefault="008B0594" w:rsidP="00A87EC9">
      <w:pPr>
        <w:numPr>
          <w:ilvl w:val="0"/>
          <w:numId w:val="17"/>
        </w:numPr>
        <w:spacing w:after="0" w:line="276" w:lineRule="auto"/>
        <w:ind w:left="284"/>
        <w:jc w:val="both"/>
        <w:rPr>
          <w:b/>
          <w:bCs/>
          <w:color w:val="E97132" w:themeColor="accent2"/>
          <w:lang w:val="en"/>
        </w:rPr>
      </w:pPr>
      <w:proofErr w:type="spellStart"/>
      <w:r w:rsidRPr="00F60DAA">
        <w:rPr>
          <w:b/>
          <w:bCs/>
          <w:color w:val="E97132" w:themeColor="accent2"/>
          <w:lang w:val="en"/>
        </w:rPr>
        <w:t>Contenu</w:t>
      </w:r>
      <w:proofErr w:type="spellEnd"/>
      <w:r w:rsidRPr="00F60DAA">
        <w:rPr>
          <w:b/>
          <w:bCs/>
          <w:color w:val="E97132" w:themeColor="accent2"/>
          <w:lang w:val="en"/>
        </w:rPr>
        <w:t xml:space="preserve">, </w:t>
      </w:r>
      <w:proofErr w:type="spellStart"/>
      <w:r w:rsidRPr="00F60DAA">
        <w:rPr>
          <w:b/>
          <w:bCs/>
          <w:color w:val="E97132" w:themeColor="accent2"/>
          <w:lang w:val="en"/>
        </w:rPr>
        <w:t>calendrier</w:t>
      </w:r>
      <w:proofErr w:type="spellEnd"/>
      <w:r w:rsidR="00F60DAA">
        <w:rPr>
          <w:b/>
          <w:bCs/>
          <w:color w:val="E97132" w:themeColor="accent2"/>
          <w:lang w:val="en"/>
        </w:rPr>
        <w:t xml:space="preserve"> et </w:t>
      </w:r>
      <w:proofErr w:type="spellStart"/>
      <w:r w:rsidRPr="00F60DAA">
        <w:rPr>
          <w:b/>
          <w:bCs/>
          <w:color w:val="E97132" w:themeColor="accent2"/>
          <w:lang w:val="en"/>
        </w:rPr>
        <w:t>soumission</w:t>
      </w:r>
      <w:proofErr w:type="spellEnd"/>
    </w:p>
    <w:p w14:paraId="57B5CAA7" w14:textId="77777777" w:rsidR="008B0594" w:rsidRDefault="008B0594" w:rsidP="00E42AB3">
      <w:pPr>
        <w:spacing w:after="0" w:line="276" w:lineRule="auto"/>
        <w:jc w:val="both"/>
        <w:rPr>
          <w:lang w:val="fr-FR"/>
        </w:rPr>
      </w:pPr>
      <w:r w:rsidRPr="009D08E3">
        <w:rPr>
          <w:lang w:val="fr-FR"/>
        </w:rPr>
        <w:t>Les résultats doivent être conformes aux normes de qualité. Le texte des rapports doit être illustré, le cas échéant, par des images, des recommandations audio et vidéo. Le produit final de la plate-forme du CPS, accompagné de toutes les autres pièces jointes pertinentes, devrait être soumis le 28</w:t>
      </w:r>
      <w:r w:rsidRPr="009D08E3">
        <w:rPr>
          <w:vertAlign w:val="superscript"/>
          <w:lang w:val="fr-FR"/>
        </w:rPr>
        <w:t>th</w:t>
      </w:r>
      <w:r w:rsidRPr="009D08E3">
        <w:rPr>
          <w:lang w:val="fr-FR"/>
        </w:rPr>
        <w:t xml:space="preserve"> de février 2025.  </w:t>
      </w:r>
    </w:p>
    <w:p w14:paraId="4BE981A7" w14:textId="77777777" w:rsidR="00E42AB3" w:rsidRDefault="00E42AB3" w:rsidP="00E42AB3">
      <w:pPr>
        <w:spacing w:after="0" w:line="276" w:lineRule="auto"/>
        <w:jc w:val="both"/>
        <w:rPr>
          <w:lang w:val="fr-FR"/>
        </w:rPr>
      </w:pPr>
    </w:p>
    <w:p w14:paraId="1718619A" w14:textId="77777777" w:rsidR="00A87EC9" w:rsidRDefault="00A87EC9" w:rsidP="00E42AB3">
      <w:pPr>
        <w:spacing w:after="0" w:line="276" w:lineRule="auto"/>
        <w:jc w:val="both"/>
        <w:rPr>
          <w:lang w:val="fr-FR"/>
        </w:rPr>
      </w:pPr>
    </w:p>
    <w:p w14:paraId="46D4DB80" w14:textId="77777777" w:rsidR="00A87EC9" w:rsidRDefault="00A87EC9" w:rsidP="00E42AB3">
      <w:pPr>
        <w:spacing w:after="0" w:line="276" w:lineRule="auto"/>
        <w:jc w:val="both"/>
        <w:rPr>
          <w:lang w:val="fr-FR"/>
        </w:rPr>
      </w:pPr>
    </w:p>
    <w:p w14:paraId="616AB75E" w14:textId="77777777" w:rsidR="00A87EC9" w:rsidRDefault="00A87EC9" w:rsidP="00E42AB3">
      <w:pPr>
        <w:spacing w:after="0" w:line="276" w:lineRule="auto"/>
        <w:jc w:val="both"/>
        <w:rPr>
          <w:lang w:val="fr-FR"/>
        </w:rPr>
      </w:pPr>
    </w:p>
    <w:p w14:paraId="742C4919" w14:textId="77777777" w:rsidR="008B0594" w:rsidRPr="00F60DAA" w:rsidRDefault="008B0594" w:rsidP="00A87EC9">
      <w:pPr>
        <w:numPr>
          <w:ilvl w:val="0"/>
          <w:numId w:val="17"/>
        </w:numPr>
        <w:spacing w:after="0" w:line="276" w:lineRule="auto"/>
        <w:ind w:left="284"/>
        <w:rPr>
          <w:b/>
          <w:bCs/>
          <w:color w:val="E97132" w:themeColor="accent2"/>
          <w:lang w:val="en"/>
        </w:rPr>
      </w:pPr>
      <w:r w:rsidRPr="00F60DAA">
        <w:rPr>
          <w:b/>
          <w:bCs/>
          <w:color w:val="E97132" w:themeColor="accent2"/>
          <w:lang w:val="en"/>
        </w:rPr>
        <w:lastRenderedPageBreak/>
        <w:t>Langue</w:t>
      </w:r>
    </w:p>
    <w:p w14:paraId="61FD3B84" w14:textId="2EF87C7C" w:rsidR="008B0594" w:rsidRPr="009D08E3" w:rsidRDefault="008B0594" w:rsidP="00E42AB3">
      <w:pPr>
        <w:spacing w:after="0" w:line="276" w:lineRule="auto"/>
        <w:jc w:val="both"/>
        <w:rPr>
          <w:b/>
          <w:bCs/>
          <w:lang w:val="fr-FR"/>
        </w:rPr>
      </w:pPr>
      <w:r w:rsidRPr="009D08E3">
        <w:rPr>
          <w:lang w:val="fr-FR"/>
        </w:rPr>
        <w:t>Tous les rapports doivent être rédigés en anglais</w:t>
      </w:r>
      <w:r w:rsidR="009D7B53" w:rsidRPr="009D08E3">
        <w:rPr>
          <w:lang w:val="fr-FR"/>
        </w:rPr>
        <w:t xml:space="preserve"> et en Francais</w:t>
      </w:r>
      <w:r w:rsidRPr="009D08E3">
        <w:rPr>
          <w:lang w:val="fr-FR"/>
        </w:rPr>
        <w:t xml:space="preserve">, avec un interligne simple, une police de taille 12, Times New Roman, et être soumis en versions Word et PDF.  </w:t>
      </w:r>
    </w:p>
    <w:p w14:paraId="4AE12579" w14:textId="3247B70E" w:rsidR="008B0594" w:rsidRPr="009D08E3" w:rsidRDefault="008B0594" w:rsidP="00E42AB3">
      <w:pPr>
        <w:spacing w:after="0" w:line="276" w:lineRule="auto"/>
        <w:jc w:val="both"/>
        <w:rPr>
          <w:lang w:val="fr-FR"/>
        </w:rPr>
      </w:pPr>
      <w:r w:rsidRPr="009D08E3">
        <w:rPr>
          <w:lang w:val="fr-FR"/>
        </w:rPr>
        <w:t xml:space="preserve">Les cabinets de consultants sont invités à soumettre leurs propositions techniques et financières avec l'objet clairement indiqué, RFP Process No. : </w:t>
      </w:r>
      <w:r w:rsidRPr="009D08E3">
        <w:rPr>
          <w:b/>
          <w:bCs/>
          <w:lang w:val="fr-FR"/>
        </w:rPr>
        <w:t xml:space="preserve">ACBF/RFP/005/24/ELG-PFM/BMGF </w:t>
      </w:r>
      <w:r w:rsidRPr="009D08E3">
        <w:rPr>
          <w:lang w:val="fr-FR"/>
        </w:rPr>
        <w:t>Consultancy Services to undertake Coaching in the '</w:t>
      </w:r>
      <w:r w:rsidRPr="009D08E3">
        <w:rPr>
          <w:b/>
          <w:bCs/>
          <w:i/>
          <w:iCs/>
          <w:lang w:val="fr-FR"/>
        </w:rPr>
        <w:t>Public Sector Collaboration Platform for public service officials</w:t>
      </w:r>
      <w:r w:rsidRPr="009D08E3">
        <w:rPr>
          <w:lang w:val="fr-FR"/>
        </w:rPr>
        <w:t>' à l'</w:t>
      </w:r>
      <w:r w:rsidRPr="009D08E3">
        <w:rPr>
          <w:b/>
          <w:bCs/>
          <w:u w:val="single"/>
          <w:lang w:val="fr-FR"/>
        </w:rPr>
        <w:t xml:space="preserve">adresse </w:t>
      </w:r>
      <w:r w:rsidRPr="009D08E3">
        <w:rPr>
          <w:lang w:val="fr-FR"/>
        </w:rPr>
        <w:t xml:space="preserve">électronique </w:t>
      </w:r>
      <w:r w:rsidRPr="009D08E3">
        <w:rPr>
          <w:b/>
          <w:bCs/>
          <w:u w:val="single"/>
          <w:lang w:val="fr-FR"/>
        </w:rPr>
        <w:t xml:space="preserve">: </w:t>
      </w:r>
      <w:hyperlink r:id="rId7" w:tgtFrame="_blank" w:history="1">
        <w:r w:rsidR="00F60DAA" w:rsidRPr="009D08E3">
          <w:rPr>
            <w:rStyle w:val="Hyperlink"/>
            <w:b/>
            <w:bCs/>
            <w:color w:val="0000FF"/>
            <w:lang w:val="fr-FR"/>
          </w:rPr>
          <w:t>submission@acbf-pact.org</w:t>
        </w:r>
      </w:hyperlink>
      <w:r w:rsidRPr="009D08E3">
        <w:rPr>
          <w:color w:val="0000FF"/>
          <w:lang w:val="fr-FR"/>
        </w:rPr>
        <w:t xml:space="preserve"> </w:t>
      </w:r>
      <w:r w:rsidRPr="009D08E3">
        <w:rPr>
          <w:lang w:val="fr-FR"/>
        </w:rPr>
        <w:t xml:space="preserve">au plus tard à 17h00 (heure locale de Harare), </w:t>
      </w:r>
      <w:r w:rsidRPr="009D08E3">
        <w:rPr>
          <w:b/>
          <w:bCs/>
          <w:lang w:val="fr-FR"/>
        </w:rPr>
        <w:t>le 2</w:t>
      </w:r>
      <w:r w:rsidR="00F60DAA" w:rsidRPr="009D08E3">
        <w:rPr>
          <w:b/>
          <w:bCs/>
          <w:lang w:val="fr-FR"/>
        </w:rPr>
        <w:t>5</w:t>
      </w:r>
      <w:r w:rsidRPr="009D08E3">
        <w:rPr>
          <w:b/>
          <w:bCs/>
          <w:vertAlign w:val="superscript"/>
          <w:lang w:val="fr-FR"/>
        </w:rPr>
        <w:t>th</w:t>
      </w:r>
      <w:r w:rsidRPr="009D08E3">
        <w:rPr>
          <w:b/>
          <w:bCs/>
          <w:lang w:val="fr-FR"/>
        </w:rPr>
        <w:t xml:space="preserve"> septembre 2024.</w:t>
      </w:r>
    </w:p>
    <w:p w14:paraId="3A6769BA" w14:textId="77777777" w:rsidR="008B0594" w:rsidRPr="009D08E3" w:rsidRDefault="008B0594" w:rsidP="00E42AB3">
      <w:pPr>
        <w:spacing w:after="0" w:line="276" w:lineRule="auto"/>
        <w:rPr>
          <w:lang w:val="fr-FR"/>
        </w:rPr>
      </w:pPr>
    </w:p>
    <w:p w14:paraId="2C4FC516" w14:textId="77777777" w:rsidR="008B0594" w:rsidRPr="009D08E3" w:rsidRDefault="008B0594" w:rsidP="00E42AB3">
      <w:pPr>
        <w:spacing w:after="0" w:line="276" w:lineRule="auto"/>
        <w:rPr>
          <w:lang w:val="fr-FR"/>
        </w:rPr>
      </w:pPr>
    </w:p>
    <w:p w14:paraId="0B489F88" w14:textId="77777777" w:rsidR="008B0594" w:rsidRPr="009D08E3" w:rsidRDefault="008B0594" w:rsidP="00E42AB3">
      <w:pPr>
        <w:spacing w:after="0" w:line="276" w:lineRule="auto"/>
        <w:rPr>
          <w:lang w:val="fr-FR"/>
        </w:rPr>
      </w:pPr>
    </w:p>
    <w:p w14:paraId="7C1CE345" w14:textId="77777777" w:rsidR="008B0594" w:rsidRPr="009D08E3" w:rsidRDefault="008B0594" w:rsidP="00E42AB3">
      <w:pPr>
        <w:spacing w:after="0" w:line="276" w:lineRule="auto"/>
        <w:rPr>
          <w:lang w:val="fr-FR"/>
        </w:rPr>
      </w:pPr>
    </w:p>
    <w:p w14:paraId="7B47B71D" w14:textId="77777777" w:rsidR="008B0594" w:rsidRPr="009D08E3" w:rsidRDefault="008B0594" w:rsidP="00E42AB3">
      <w:pPr>
        <w:spacing w:after="0" w:line="276" w:lineRule="auto"/>
        <w:rPr>
          <w:lang w:val="fr-FR"/>
        </w:rPr>
      </w:pPr>
    </w:p>
    <w:p w14:paraId="0948C6DA" w14:textId="77777777" w:rsidR="008B0594" w:rsidRPr="009D08E3" w:rsidRDefault="008B0594" w:rsidP="00E42AB3">
      <w:pPr>
        <w:spacing w:after="0" w:line="276" w:lineRule="auto"/>
        <w:rPr>
          <w:lang w:val="fr-FR"/>
        </w:rPr>
      </w:pPr>
    </w:p>
    <w:p w14:paraId="480161A7" w14:textId="77777777" w:rsidR="008B0594" w:rsidRPr="009D08E3" w:rsidRDefault="008B0594" w:rsidP="00E42AB3">
      <w:pPr>
        <w:spacing w:after="0" w:line="276" w:lineRule="auto"/>
        <w:rPr>
          <w:lang w:val="fr-FR"/>
        </w:rPr>
      </w:pPr>
    </w:p>
    <w:p w14:paraId="780C0FF1" w14:textId="77777777" w:rsidR="008B0594" w:rsidRPr="009D08E3" w:rsidRDefault="008B0594" w:rsidP="00E42AB3">
      <w:pPr>
        <w:spacing w:after="0" w:line="276" w:lineRule="auto"/>
        <w:rPr>
          <w:lang w:val="fr-FR"/>
        </w:rPr>
      </w:pPr>
    </w:p>
    <w:p w14:paraId="01CC8D4F" w14:textId="77777777" w:rsidR="008B0594" w:rsidRPr="009D08E3" w:rsidRDefault="008B0594" w:rsidP="00E42AB3">
      <w:pPr>
        <w:spacing w:after="0" w:line="276" w:lineRule="auto"/>
        <w:rPr>
          <w:lang w:val="fr-FR"/>
        </w:rPr>
      </w:pPr>
    </w:p>
    <w:p w14:paraId="1F55D3D0" w14:textId="77777777" w:rsidR="008B0594" w:rsidRPr="009D08E3" w:rsidRDefault="008B0594" w:rsidP="00E42AB3">
      <w:pPr>
        <w:spacing w:after="0" w:line="276" w:lineRule="auto"/>
        <w:rPr>
          <w:lang w:val="fr-FR"/>
        </w:rPr>
      </w:pPr>
    </w:p>
    <w:p w14:paraId="36B5E2ED" w14:textId="77777777" w:rsidR="008B0594" w:rsidRPr="009D08E3" w:rsidRDefault="008B0594" w:rsidP="00E42AB3">
      <w:pPr>
        <w:spacing w:after="0" w:line="276" w:lineRule="auto"/>
        <w:rPr>
          <w:lang w:val="fr-FR"/>
        </w:rPr>
      </w:pPr>
    </w:p>
    <w:sectPr w:rsidR="008B0594" w:rsidRPr="009D08E3" w:rsidSect="008B0594">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23DB4" w14:textId="77777777" w:rsidR="00A87EC9" w:rsidRDefault="00A87EC9" w:rsidP="00A87EC9">
      <w:pPr>
        <w:spacing w:after="0" w:line="240" w:lineRule="auto"/>
      </w:pPr>
      <w:r>
        <w:separator/>
      </w:r>
    </w:p>
  </w:endnote>
  <w:endnote w:type="continuationSeparator" w:id="0">
    <w:p w14:paraId="3C680DAD" w14:textId="77777777" w:rsidR="00A87EC9" w:rsidRDefault="00A87EC9" w:rsidP="00A8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283004"/>
      <w:docPartObj>
        <w:docPartGallery w:val="Page Numbers (Bottom of Page)"/>
        <w:docPartUnique/>
      </w:docPartObj>
    </w:sdtPr>
    <w:sdtContent>
      <w:p w14:paraId="0E37C10F" w14:textId="36C11AB5" w:rsidR="00A87EC9" w:rsidRDefault="00A87EC9">
        <w:pPr>
          <w:pStyle w:val="Footer"/>
          <w:jc w:val="right"/>
        </w:pPr>
        <w:r>
          <w:fldChar w:fldCharType="begin"/>
        </w:r>
        <w:r>
          <w:instrText>PAGE   \* MERGEFORMAT</w:instrText>
        </w:r>
        <w:r>
          <w:fldChar w:fldCharType="separate"/>
        </w:r>
        <w:r>
          <w:rPr>
            <w:lang w:val="en-GB"/>
          </w:rPr>
          <w:t>2</w:t>
        </w:r>
        <w:r>
          <w:fldChar w:fldCharType="end"/>
        </w:r>
      </w:p>
    </w:sdtContent>
  </w:sdt>
  <w:p w14:paraId="26FE07F9" w14:textId="77777777" w:rsidR="00A87EC9" w:rsidRDefault="00A87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C970" w14:textId="77777777" w:rsidR="00A87EC9" w:rsidRDefault="00A87EC9" w:rsidP="00A87EC9">
      <w:pPr>
        <w:spacing w:after="0" w:line="240" w:lineRule="auto"/>
      </w:pPr>
      <w:r>
        <w:separator/>
      </w:r>
    </w:p>
  </w:footnote>
  <w:footnote w:type="continuationSeparator" w:id="0">
    <w:p w14:paraId="12F32419" w14:textId="77777777" w:rsidR="00A87EC9" w:rsidRDefault="00A87EC9" w:rsidP="00A87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0D67FD0"/>
    <w:lvl w:ilvl="0">
      <w:numFmt w:val="bullet"/>
      <w:lvlText w:val="*"/>
      <w:lvlJc w:val="left"/>
    </w:lvl>
  </w:abstractNum>
  <w:abstractNum w:abstractNumId="1" w15:restartNumberingAfterBreak="0">
    <w:nsid w:val="046C45B8"/>
    <w:multiLevelType w:val="hybridMultilevel"/>
    <w:tmpl w:val="EFB0B45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05C51796"/>
    <w:multiLevelType w:val="hybridMultilevel"/>
    <w:tmpl w:val="8C7E3FA8"/>
    <w:lvl w:ilvl="0" w:tplc="A42E0C38">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0704250"/>
    <w:multiLevelType w:val="hybridMultilevel"/>
    <w:tmpl w:val="52ECBDA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1CBE6E80"/>
    <w:multiLevelType w:val="hybridMultilevel"/>
    <w:tmpl w:val="ED043878"/>
    <w:lvl w:ilvl="0" w:tplc="D7A0C07E">
      <w:start w:val="7"/>
      <w:numFmt w:val="decimal"/>
      <w:lvlText w:val="%1."/>
      <w:lvlJc w:val="left"/>
      <w:pPr>
        <w:ind w:left="720" w:hanging="360"/>
      </w:pPr>
      <w:rPr>
        <w:rFonts w:hint="default"/>
        <w:b/>
        <w:bCs/>
        <w:color w:val="E97132" w:themeColor="accent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1D1307AC"/>
    <w:multiLevelType w:val="hybridMultilevel"/>
    <w:tmpl w:val="EEE4661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26176D38"/>
    <w:multiLevelType w:val="hybridMultilevel"/>
    <w:tmpl w:val="795E6CB4"/>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7" w15:restartNumberingAfterBreak="0">
    <w:nsid w:val="2E830D41"/>
    <w:multiLevelType w:val="hybridMultilevel"/>
    <w:tmpl w:val="68864A6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2EF94DEB"/>
    <w:multiLevelType w:val="hybridMultilevel"/>
    <w:tmpl w:val="DD60634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30992CAD"/>
    <w:multiLevelType w:val="hybridMultilevel"/>
    <w:tmpl w:val="2BFEFC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27E4D28"/>
    <w:multiLevelType w:val="hybridMultilevel"/>
    <w:tmpl w:val="8FB4677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15:restartNumberingAfterBreak="0">
    <w:nsid w:val="40210272"/>
    <w:multiLevelType w:val="hybridMultilevel"/>
    <w:tmpl w:val="EECEFB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15:restartNumberingAfterBreak="0">
    <w:nsid w:val="438F1699"/>
    <w:multiLevelType w:val="hybridMultilevel"/>
    <w:tmpl w:val="2F02A86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15:restartNumberingAfterBreak="0">
    <w:nsid w:val="4BBD529B"/>
    <w:multiLevelType w:val="hybridMultilevel"/>
    <w:tmpl w:val="717AF23E"/>
    <w:lvl w:ilvl="0" w:tplc="3009000F">
      <w:start w:val="1"/>
      <w:numFmt w:val="decimal"/>
      <w:lvlText w:val="%1."/>
      <w:lvlJc w:val="left"/>
      <w:pPr>
        <w:ind w:left="360" w:hanging="360"/>
      </w:p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4" w15:restartNumberingAfterBreak="0">
    <w:nsid w:val="583E1AFD"/>
    <w:multiLevelType w:val="hybridMultilevel"/>
    <w:tmpl w:val="94CCBC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8C67E04"/>
    <w:multiLevelType w:val="hybridMultilevel"/>
    <w:tmpl w:val="7F7E69C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15:restartNumberingAfterBreak="0">
    <w:nsid w:val="59932939"/>
    <w:multiLevelType w:val="hybridMultilevel"/>
    <w:tmpl w:val="4112AA3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15:restartNumberingAfterBreak="0">
    <w:nsid w:val="5A6A5286"/>
    <w:multiLevelType w:val="hybridMultilevel"/>
    <w:tmpl w:val="8C7E3FA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0C47C96"/>
    <w:multiLevelType w:val="hybridMultilevel"/>
    <w:tmpl w:val="B1CC566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15:restartNumberingAfterBreak="0">
    <w:nsid w:val="6E296B11"/>
    <w:multiLevelType w:val="hybridMultilevel"/>
    <w:tmpl w:val="576C2F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0" w15:restartNumberingAfterBreak="0">
    <w:nsid w:val="71947E61"/>
    <w:multiLevelType w:val="hybridMultilevel"/>
    <w:tmpl w:val="5F5E2F9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15:restartNumberingAfterBreak="0">
    <w:nsid w:val="72F224BA"/>
    <w:multiLevelType w:val="hybridMultilevel"/>
    <w:tmpl w:val="ADC29400"/>
    <w:lvl w:ilvl="0" w:tplc="4F62F9E4">
      <w:start w:val="1"/>
      <w:numFmt w:val="decimal"/>
      <w:lvlText w:val="%1."/>
      <w:lvlJc w:val="left"/>
      <w:pPr>
        <w:ind w:left="720" w:hanging="360"/>
      </w:pPr>
      <w:rPr>
        <w:color w:val="E97132" w:themeColor="accent2"/>
      </w:rPr>
    </w:lvl>
    <w:lvl w:ilvl="1" w:tplc="E98A0E3E">
      <w:start w:val="1"/>
      <w:numFmt w:val="lowerLetter"/>
      <w:lvlText w:val="%2."/>
      <w:lvlJc w:val="left"/>
      <w:pPr>
        <w:ind w:left="1440" w:hanging="360"/>
      </w:pPr>
    </w:lvl>
    <w:lvl w:ilvl="2" w:tplc="9FE823BA">
      <w:start w:val="1"/>
      <w:numFmt w:val="lowerRoman"/>
      <w:lvlText w:val="%3."/>
      <w:lvlJc w:val="right"/>
      <w:pPr>
        <w:ind w:left="2160" w:hanging="180"/>
      </w:pPr>
    </w:lvl>
    <w:lvl w:ilvl="3" w:tplc="E5D6F61E">
      <w:start w:val="1"/>
      <w:numFmt w:val="decimal"/>
      <w:lvlText w:val="%4."/>
      <w:lvlJc w:val="left"/>
      <w:pPr>
        <w:ind w:left="2880" w:hanging="360"/>
      </w:pPr>
    </w:lvl>
    <w:lvl w:ilvl="4" w:tplc="8ECCC728">
      <w:start w:val="1"/>
      <w:numFmt w:val="lowerLetter"/>
      <w:lvlText w:val="%5."/>
      <w:lvlJc w:val="left"/>
      <w:pPr>
        <w:ind w:left="3600" w:hanging="360"/>
      </w:pPr>
    </w:lvl>
    <w:lvl w:ilvl="5" w:tplc="D65C0004">
      <w:start w:val="1"/>
      <w:numFmt w:val="lowerRoman"/>
      <w:lvlText w:val="%6."/>
      <w:lvlJc w:val="right"/>
      <w:pPr>
        <w:ind w:left="4320" w:hanging="180"/>
      </w:pPr>
    </w:lvl>
    <w:lvl w:ilvl="6" w:tplc="19D2D648">
      <w:start w:val="1"/>
      <w:numFmt w:val="decimal"/>
      <w:lvlText w:val="%7."/>
      <w:lvlJc w:val="left"/>
      <w:pPr>
        <w:ind w:left="5040" w:hanging="360"/>
      </w:pPr>
    </w:lvl>
    <w:lvl w:ilvl="7" w:tplc="3B06C700">
      <w:start w:val="1"/>
      <w:numFmt w:val="lowerLetter"/>
      <w:lvlText w:val="%8."/>
      <w:lvlJc w:val="left"/>
      <w:pPr>
        <w:ind w:left="5760" w:hanging="360"/>
      </w:pPr>
    </w:lvl>
    <w:lvl w:ilvl="8" w:tplc="EE223000">
      <w:start w:val="1"/>
      <w:numFmt w:val="lowerRoman"/>
      <w:lvlText w:val="%9."/>
      <w:lvlJc w:val="right"/>
      <w:pPr>
        <w:ind w:left="6480" w:hanging="180"/>
      </w:pPr>
    </w:lvl>
  </w:abstractNum>
  <w:num w:numId="1" w16cid:durableId="1770932578">
    <w:abstractNumId w:val="0"/>
    <w:lvlOverride w:ilvl="0">
      <w:lvl w:ilvl="0">
        <w:numFmt w:val="bullet"/>
        <w:lvlText w:val=""/>
        <w:legacy w:legacy="1" w:legacySpace="0" w:legacyIndent="360"/>
        <w:lvlJc w:val="left"/>
        <w:rPr>
          <w:rFonts w:ascii="Symbol" w:hAnsi="Symbol" w:hint="default"/>
        </w:rPr>
      </w:lvl>
    </w:lvlOverride>
  </w:num>
  <w:num w:numId="2" w16cid:durableId="1366757747">
    <w:abstractNumId w:val="21"/>
  </w:num>
  <w:num w:numId="3" w16cid:durableId="834764517">
    <w:abstractNumId w:val="9"/>
  </w:num>
  <w:num w:numId="4" w16cid:durableId="587924181">
    <w:abstractNumId w:val="14"/>
  </w:num>
  <w:num w:numId="5" w16cid:durableId="530339617">
    <w:abstractNumId w:val="13"/>
  </w:num>
  <w:num w:numId="6" w16cid:durableId="2089378286">
    <w:abstractNumId w:val="6"/>
  </w:num>
  <w:num w:numId="7" w16cid:durableId="1070497308">
    <w:abstractNumId w:val="15"/>
  </w:num>
  <w:num w:numId="8" w16cid:durableId="512648888">
    <w:abstractNumId w:val="20"/>
  </w:num>
  <w:num w:numId="9" w16cid:durableId="168063597">
    <w:abstractNumId w:val="1"/>
  </w:num>
  <w:num w:numId="10" w16cid:durableId="533423780">
    <w:abstractNumId w:val="19"/>
  </w:num>
  <w:num w:numId="11" w16cid:durableId="155338738">
    <w:abstractNumId w:val="16"/>
  </w:num>
  <w:num w:numId="12" w16cid:durableId="63266282">
    <w:abstractNumId w:val="5"/>
  </w:num>
  <w:num w:numId="13" w16cid:durableId="459153953">
    <w:abstractNumId w:val="3"/>
  </w:num>
  <w:num w:numId="14" w16cid:durableId="1430811489">
    <w:abstractNumId w:val="8"/>
  </w:num>
  <w:num w:numId="15" w16cid:durableId="1005402291">
    <w:abstractNumId w:val="18"/>
  </w:num>
  <w:num w:numId="16" w16cid:durableId="425079811">
    <w:abstractNumId w:val="2"/>
  </w:num>
  <w:num w:numId="17" w16cid:durableId="380786340">
    <w:abstractNumId w:val="4"/>
  </w:num>
  <w:num w:numId="18" w16cid:durableId="1259212945">
    <w:abstractNumId w:val="7"/>
  </w:num>
  <w:num w:numId="19" w16cid:durableId="877812012">
    <w:abstractNumId w:val="12"/>
  </w:num>
  <w:num w:numId="20" w16cid:durableId="1379011281">
    <w:abstractNumId w:val="10"/>
  </w:num>
  <w:num w:numId="21" w16cid:durableId="652833584">
    <w:abstractNumId w:val="17"/>
  </w:num>
  <w:num w:numId="22" w16cid:durableId="16474735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94"/>
    <w:rsid w:val="0003267A"/>
    <w:rsid w:val="0018221C"/>
    <w:rsid w:val="001D6354"/>
    <w:rsid w:val="002F4C93"/>
    <w:rsid w:val="003312BA"/>
    <w:rsid w:val="003B3364"/>
    <w:rsid w:val="005E2C88"/>
    <w:rsid w:val="006B75CF"/>
    <w:rsid w:val="00851725"/>
    <w:rsid w:val="008B0594"/>
    <w:rsid w:val="0090326B"/>
    <w:rsid w:val="0093730D"/>
    <w:rsid w:val="00983202"/>
    <w:rsid w:val="009C136F"/>
    <w:rsid w:val="009D08E3"/>
    <w:rsid w:val="009D7B53"/>
    <w:rsid w:val="00A87EC9"/>
    <w:rsid w:val="00E42AB3"/>
    <w:rsid w:val="00EA619A"/>
    <w:rsid w:val="00F60DA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FE95"/>
  <w15:chartTrackingRefBased/>
  <w15:docId w15:val="{6A19EB26-7148-4F01-983F-32059873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W"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5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5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5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5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5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5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5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5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5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5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5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5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594"/>
    <w:rPr>
      <w:rFonts w:eastAsiaTheme="majorEastAsia" w:cstheme="majorBidi"/>
      <w:color w:val="272727" w:themeColor="text1" w:themeTint="D8"/>
    </w:rPr>
  </w:style>
  <w:style w:type="paragraph" w:styleId="Title">
    <w:name w:val="Title"/>
    <w:basedOn w:val="Normal"/>
    <w:next w:val="Normal"/>
    <w:link w:val="TitleChar"/>
    <w:uiPriority w:val="10"/>
    <w:qFormat/>
    <w:rsid w:val="008B0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5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5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594"/>
    <w:pPr>
      <w:spacing w:before="160"/>
      <w:jc w:val="center"/>
    </w:pPr>
    <w:rPr>
      <w:i/>
      <w:iCs/>
      <w:color w:val="404040" w:themeColor="text1" w:themeTint="BF"/>
    </w:rPr>
  </w:style>
  <w:style w:type="character" w:customStyle="1" w:styleId="QuoteChar">
    <w:name w:val="Quote Char"/>
    <w:basedOn w:val="DefaultParagraphFont"/>
    <w:link w:val="Quote"/>
    <w:uiPriority w:val="29"/>
    <w:rsid w:val="008B0594"/>
    <w:rPr>
      <w:i/>
      <w:iCs/>
      <w:color w:val="404040" w:themeColor="text1" w:themeTint="BF"/>
    </w:rPr>
  </w:style>
  <w:style w:type="paragraph" w:styleId="ListParagraph">
    <w:name w:val="List Paragraph"/>
    <w:basedOn w:val="Normal"/>
    <w:uiPriority w:val="34"/>
    <w:qFormat/>
    <w:rsid w:val="008B0594"/>
    <w:pPr>
      <w:ind w:left="720"/>
      <w:contextualSpacing/>
    </w:pPr>
  </w:style>
  <w:style w:type="character" w:styleId="IntenseEmphasis">
    <w:name w:val="Intense Emphasis"/>
    <w:basedOn w:val="DefaultParagraphFont"/>
    <w:uiPriority w:val="21"/>
    <w:qFormat/>
    <w:rsid w:val="008B0594"/>
    <w:rPr>
      <w:i/>
      <w:iCs/>
      <w:color w:val="0F4761" w:themeColor="accent1" w:themeShade="BF"/>
    </w:rPr>
  </w:style>
  <w:style w:type="paragraph" w:styleId="IntenseQuote">
    <w:name w:val="Intense Quote"/>
    <w:basedOn w:val="Normal"/>
    <w:next w:val="Normal"/>
    <w:link w:val="IntenseQuoteChar"/>
    <w:uiPriority w:val="30"/>
    <w:qFormat/>
    <w:rsid w:val="008B0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594"/>
    <w:rPr>
      <w:i/>
      <w:iCs/>
      <w:color w:val="0F4761" w:themeColor="accent1" w:themeShade="BF"/>
    </w:rPr>
  </w:style>
  <w:style w:type="character" w:styleId="IntenseReference">
    <w:name w:val="Intense Reference"/>
    <w:basedOn w:val="DefaultParagraphFont"/>
    <w:uiPriority w:val="32"/>
    <w:qFormat/>
    <w:rsid w:val="008B0594"/>
    <w:rPr>
      <w:b/>
      <w:bCs/>
      <w:smallCaps/>
      <w:color w:val="0F4761" w:themeColor="accent1" w:themeShade="BF"/>
      <w:spacing w:val="5"/>
    </w:rPr>
  </w:style>
  <w:style w:type="character" w:styleId="Hyperlink">
    <w:name w:val="Hyperlink"/>
    <w:basedOn w:val="DefaultParagraphFont"/>
    <w:uiPriority w:val="99"/>
    <w:unhideWhenUsed/>
    <w:rsid w:val="008B0594"/>
    <w:rPr>
      <w:color w:val="467886" w:themeColor="hyperlink"/>
      <w:u w:val="single"/>
    </w:rPr>
  </w:style>
  <w:style w:type="character" w:styleId="UnresolvedMention">
    <w:name w:val="Unresolved Mention"/>
    <w:basedOn w:val="DefaultParagraphFont"/>
    <w:uiPriority w:val="99"/>
    <w:semiHidden/>
    <w:unhideWhenUsed/>
    <w:rsid w:val="008B0594"/>
    <w:rPr>
      <w:color w:val="605E5C"/>
      <w:shd w:val="clear" w:color="auto" w:fill="E1DFDD"/>
    </w:rPr>
  </w:style>
  <w:style w:type="paragraph" w:styleId="Revision">
    <w:name w:val="Revision"/>
    <w:hidden/>
    <w:uiPriority w:val="99"/>
    <w:semiHidden/>
    <w:rsid w:val="0090326B"/>
    <w:pPr>
      <w:spacing w:after="0" w:line="240" w:lineRule="auto"/>
    </w:pPr>
  </w:style>
  <w:style w:type="paragraph" w:styleId="Header">
    <w:name w:val="header"/>
    <w:basedOn w:val="Normal"/>
    <w:link w:val="HeaderChar"/>
    <w:uiPriority w:val="99"/>
    <w:unhideWhenUsed/>
    <w:rsid w:val="00A87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EC9"/>
  </w:style>
  <w:style w:type="paragraph" w:styleId="Footer">
    <w:name w:val="footer"/>
    <w:basedOn w:val="Normal"/>
    <w:link w:val="FooterChar"/>
    <w:uiPriority w:val="99"/>
    <w:unhideWhenUsed/>
    <w:rsid w:val="00A87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bmission@acbf-pa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3129</Words>
  <Characters>17837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Tracey Akinyi</dc:creator>
  <cp:keywords/>
  <dc:description/>
  <cp:lastModifiedBy>Ruramai Marandu</cp:lastModifiedBy>
  <cp:revision>8</cp:revision>
  <dcterms:created xsi:type="dcterms:W3CDTF">2024-09-04T08:30:00Z</dcterms:created>
  <dcterms:modified xsi:type="dcterms:W3CDTF">2024-09-05T11:05:00Z</dcterms:modified>
</cp:coreProperties>
</file>