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4E" w:rsidRPr="00454616" w:rsidRDefault="00454616" w:rsidP="00176798">
      <w:pPr>
        <w:ind w:firstLine="180"/>
        <w:jc w:val="both"/>
        <w:rPr>
          <w:b/>
          <w:sz w:val="36"/>
          <w:szCs w:val="36"/>
        </w:rPr>
      </w:pPr>
      <w:bookmarkStart w:id="0" w:name="_GoBack"/>
      <w:bookmarkEnd w:id="0"/>
      <w:r w:rsidRPr="00454616">
        <w:rPr>
          <w:b/>
          <w:sz w:val="36"/>
          <w:szCs w:val="36"/>
        </w:rPr>
        <w:t>Training Plan</w:t>
      </w: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b/>
          <w:bCs/>
          <w:color w:val="000000" w:themeColor="text1"/>
          <w:kern w:val="24"/>
          <w:lang w:val="en-ZW"/>
        </w:rPr>
        <w:t>Basis for developing training Plans</w:t>
      </w: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color w:val="000000" w:themeColor="text1"/>
          <w:kern w:val="24"/>
          <w:lang w:val="en-ZW"/>
        </w:rPr>
        <w:t>Training and workshops are part of the activities paid for under the ACBF Grants.</w:t>
      </w: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color w:val="000000" w:themeColor="text1"/>
          <w:kern w:val="24"/>
          <w:lang w:val="en-ZW"/>
        </w:rPr>
        <w:t>Developed on the basis capacity needs assessments identified during Project preparation, and/or during project implementation.</w:t>
      </w:r>
    </w:p>
    <w:p w:rsidR="00454616" w:rsidRPr="00664CAB"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color w:val="000000" w:themeColor="text1"/>
          <w:kern w:val="24"/>
          <w:lang w:val="en-ZW"/>
        </w:rPr>
        <w:t xml:space="preserve">Capacity Building/Training is generally not a procurement activity unless when are engaging services of consultants to carry out TA for training and capacity building. </w:t>
      </w:r>
    </w:p>
    <w:p w:rsidR="00664CAB" w:rsidRPr="00454616" w:rsidRDefault="00664CAB" w:rsidP="00664CAB">
      <w:pPr>
        <w:pStyle w:val="ListParagraph"/>
        <w:kinsoku w:val="0"/>
        <w:overflowPunct w:val="0"/>
        <w:ind w:left="540"/>
        <w:jc w:val="both"/>
        <w:textAlignment w:val="baseline"/>
        <w:rPr>
          <w:color w:val="A9A57C"/>
        </w:rPr>
      </w:pP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color w:val="000000" w:themeColor="text1"/>
          <w:kern w:val="24"/>
          <w:lang w:val="en-ZW"/>
        </w:rPr>
        <w:t>Examples include :</w:t>
      </w:r>
    </w:p>
    <w:p w:rsidR="00454616" w:rsidRPr="00454616" w:rsidRDefault="00664CAB" w:rsidP="00176798">
      <w:pPr>
        <w:pStyle w:val="ListParagraph"/>
        <w:numPr>
          <w:ilvl w:val="2"/>
          <w:numId w:val="1"/>
        </w:numPr>
        <w:tabs>
          <w:tab w:val="num" w:pos="540"/>
        </w:tabs>
        <w:kinsoku w:val="0"/>
        <w:overflowPunct w:val="0"/>
        <w:ind w:left="540"/>
        <w:jc w:val="both"/>
        <w:textAlignment w:val="baseline"/>
        <w:rPr>
          <w:color w:val="9CBEBD"/>
        </w:rPr>
      </w:pPr>
      <w:r>
        <w:rPr>
          <w:rFonts w:asciiTheme="minorHAnsi" w:eastAsiaTheme="minorEastAsia" w:cstheme="minorBidi"/>
          <w:b/>
          <w:bCs/>
          <w:color w:val="000000" w:themeColor="text1"/>
          <w:kern w:val="24"/>
          <w:lang w:val="en-ZW"/>
        </w:rPr>
        <w:t>S</w:t>
      </w:r>
      <w:r w:rsidR="00454616" w:rsidRPr="00454616">
        <w:rPr>
          <w:rFonts w:asciiTheme="minorHAnsi" w:eastAsiaTheme="minorEastAsia" w:cstheme="minorBidi"/>
          <w:b/>
          <w:bCs/>
          <w:color w:val="000000" w:themeColor="text1"/>
          <w:kern w:val="24"/>
          <w:lang w:val="en-ZW"/>
        </w:rPr>
        <w:t>tudy tours, conferences, workshops, Forum, Meetings, staff training, exchange visits, twining arrangements, symposiums etc.</w:t>
      </w: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Pr>
          <w:rFonts w:asciiTheme="minorHAnsi" w:eastAsiaTheme="minorEastAsia" w:cstheme="minorBidi"/>
          <w:color w:val="000000" w:themeColor="text1"/>
          <w:kern w:val="24"/>
          <w:lang w:val="en-ZW"/>
        </w:rPr>
        <w:t xml:space="preserve">Such </w:t>
      </w:r>
      <w:r w:rsidRPr="00454616">
        <w:rPr>
          <w:rFonts w:asciiTheme="minorHAnsi" w:eastAsiaTheme="minorEastAsia" w:cstheme="minorBidi"/>
          <w:color w:val="000000" w:themeColor="text1"/>
          <w:kern w:val="24"/>
          <w:lang w:val="en-ZW"/>
        </w:rPr>
        <w:t>activities should not be included in the procurement pla</w:t>
      </w:r>
      <w:r>
        <w:rPr>
          <w:rFonts w:asciiTheme="minorHAnsi" w:eastAsiaTheme="minorEastAsia" w:cstheme="minorBidi"/>
          <w:color w:val="000000" w:themeColor="text1"/>
          <w:kern w:val="24"/>
          <w:lang w:val="en-ZW"/>
        </w:rPr>
        <w:t xml:space="preserve">n but through development of a </w:t>
      </w:r>
      <w:r w:rsidRPr="00454616">
        <w:rPr>
          <w:rFonts w:asciiTheme="minorHAnsi" w:eastAsiaTheme="minorEastAsia" w:cstheme="minorBidi"/>
          <w:color w:val="000000" w:themeColor="text1"/>
          <w:kern w:val="24"/>
          <w:lang w:val="en-ZW"/>
        </w:rPr>
        <w:t>separate annual training plan from the procurement plan, so that all training related activities, including workshops, seminars, meetings, and events, are separated from actual project procurement activities.</w:t>
      </w:r>
    </w:p>
    <w:p w:rsidR="00454616" w:rsidRPr="00454616" w:rsidRDefault="00454616" w:rsidP="00176798">
      <w:pPr>
        <w:pStyle w:val="ListParagraph"/>
        <w:numPr>
          <w:ilvl w:val="1"/>
          <w:numId w:val="1"/>
        </w:numPr>
        <w:tabs>
          <w:tab w:val="clear" w:pos="1440"/>
          <w:tab w:val="num" w:pos="540"/>
        </w:tabs>
        <w:kinsoku w:val="0"/>
        <w:overflowPunct w:val="0"/>
        <w:ind w:left="540"/>
        <w:jc w:val="both"/>
        <w:textAlignment w:val="baseline"/>
        <w:rPr>
          <w:color w:val="A9A57C"/>
        </w:rPr>
      </w:pPr>
      <w:r w:rsidRPr="00454616">
        <w:rPr>
          <w:rFonts w:asciiTheme="minorHAnsi" w:eastAsiaTheme="minorEastAsia" w:cstheme="minorBidi"/>
          <w:color w:val="000000" w:themeColor="text1"/>
          <w:kern w:val="24"/>
          <w:lang w:val="en-ZW"/>
        </w:rPr>
        <w:t xml:space="preserve">Trainings and workshops must be included in the annual overall action plans and budgets, </w:t>
      </w:r>
      <w:r w:rsidRPr="00454616">
        <w:rPr>
          <w:rFonts w:asciiTheme="minorHAnsi" w:eastAsiaTheme="minorEastAsia" w:cstheme="minorBidi"/>
          <w:color w:val="000000" w:themeColor="text1"/>
          <w:kern w:val="24"/>
        </w:rPr>
        <w:t xml:space="preserve">prepared by Grantees and approved by ACBF, and </w:t>
      </w:r>
      <w:r w:rsidRPr="00454616">
        <w:rPr>
          <w:rFonts w:asciiTheme="minorHAnsi" w:eastAsiaTheme="minorEastAsia" w:cstheme="minorBidi"/>
          <w:color w:val="000000" w:themeColor="text1"/>
          <w:kern w:val="24"/>
          <w:lang w:val="en-ZW"/>
        </w:rPr>
        <w:t xml:space="preserve">submitted once a year and updated as required. </w:t>
      </w:r>
    </w:p>
    <w:p w:rsidR="0062077C" w:rsidRPr="00454616" w:rsidRDefault="00454616" w:rsidP="00176798">
      <w:pPr>
        <w:pStyle w:val="ListParagraph"/>
        <w:numPr>
          <w:ilvl w:val="1"/>
          <w:numId w:val="1"/>
        </w:numPr>
        <w:tabs>
          <w:tab w:val="clear" w:pos="1440"/>
          <w:tab w:val="num" w:pos="540"/>
        </w:tabs>
        <w:ind w:left="900" w:hanging="720"/>
        <w:jc w:val="both"/>
        <w:rPr>
          <w:rFonts w:asciiTheme="minorHAnsi" w:hAnsiTheme="minorHAnsi" w:cstheme="minorHAnsi"/>
        </w:rPr>
      </w:pPr>
      <w:r w:rsidRPr="00454616">
        <w:rPr>
          <w:rFonts w:asciiTheme="minorHAnsi" w:hAnsiTheme="minorHAnsi" w:cstheme="minorHAnsi"/>
        </w:rPr>
        <w:t>The overall plan detail at the least :</w:t>
      </w:r>
    </w:p>
    <w:p w:rsidR="0062077C" w:rsidRPr="00454616" w:rsidRDefault="00454616" w:rsidP="00176798">
      <w:pPr>
        <w:pStyle w:val="ListParagraph"/>
        <w:numPr>
          <w:ilvl w:val="1"/>
          <w:numId w:val="3"/>
        </w:numPr>
        <w:jc w:val="both"/>
        <w:rPr>
          <w:rFonts w:asciiTheme="minorHAnsi" w:hAnsiTheme="minorHAnsi" w:cstheme="minorHAnsi"/>
        </w:rPr>
      </w:pPr>
      <w:r>
        <w:rPr>
          <w:rFonts w:asciiTheme="minorHAnsi" w:hAnsiTheme="minorHAnsi" w:cstheme="minorHAnsi"/>
        </w:rPr>
        <w:t>N</w:t>
      </w:r>
      <w:r w:rsidRPr="00454616">
        <w:rPr>
          <w:rFonts w:asciiTheme="minorHAnsi" w:hAnsiTheme="minorHAnsi" w:cstheme="minorHAnsi"/>
        </w:rPr>
        <w:t xml:space="preserve">ature and objectives of the training and study tours, conferences, workshops, </w:t>
      </w:r>
    </w:p>
    <w:p w:rsidR="0062077C" w:rsidRPr="00454616" w:rsidRDefault="00454616" w:rsidP="00176798">
      <w:pPr>
        <w:pStyle w:val="ListParagraph"/>
        <w:numPr>
          <w:ilvl w:val="1"/>
          <w:numId w:val="3"/>
        </w:numPr>
        <w:jc w:val="both"/>
        <w:rPr>
          <w:rFonts w:asciiTheme="minorHAnsi" w:hAnsiTheme="minorHAnsi" w:cstheme="minorHAnsi"/>
        </w:rPr>
      </w:pPr>
      <w:r w:rsidRPr="00454616">
        <w:rPr>
          <w:rFonts w:asciiTheme="minorHAnsi" w:hAnsiTheme="minorHAnsi" w:cstheme="minorHAnsi"/>
        </w:rPr>
        <w:t>Justification of training being identified,  institutions where workshops will be conducted (selection of institutions and justifications thereof)</w:t>
      </w:r>
    </w:p>
    <w:p w:rsidR="0062077C" w:rsidRPr="00F03579" w:rsidRDefault="00454616" w:rsidP="00176798">
      <w:pPr>
        <w:pStyle w:val="ListParagraph"/>
        <w:numPr>
          <w:ilvl w:val="1"/>
          <w:numId w:val="3"/>
        </w:numPr>
        <w:jc w:val="both"/>
        <w:rPr>
          <w:rFonts w:asciiTheme="minorHAnsi" w:hAnsiTheme="minorHAnsi" w:cstheme="minorHAnsi"/>
        </w:rPr>
      </w:pPr>
      <w:r>
        <w:rPr>
          <w:rFonts w:asciiTheme="minorHAnsi" w:hAnsiTheme="minorHAnsi" w:cstheme="minorHAnsi"/>
          <w:lang w:val="en-ZW"/>
        </w:rPr>
        <w:t>C</w:t>
      </w:r>
      <w:r w:rsidRPr="00454616">
        <w:rPr>
          <w:rFonts w:asciiTheme="minorHAnsi" w:hAnsiTheme="minorHAnsi" w:cstheme="minorHAnsi"/>
          <w:lang w:val="en-ZW"/>
        </w:rPr>
        <w:t xml:space="preserve">ost estimates and the eventual cost of training, course contents, </w:t>
      </w:r>
      <w:proofErr w:type="gramStart"/>
      <w:r w:rsidRPr="00454616">
        <w:rPr>
          <w:rFonts w:asciiTheme="minorHAnsi" w:hAnsiTheme="minorHAnsi" w:cstheme="minorHAnsi"/>
          <w:lang w:val="en-ZW"/>
        </w:rPr>
        <w:t>the</w:t>
      </w:r>
      <w:proofErr w:type="gramEnd"/>
      <w:r w:rsidRPr="00454616">
        <w:rPr>
          <w:rFonts w:asciiTheme="minorHAnsi" w:hAnsiTheme="minorHAnsi" w:cstheme="minorHAnsi"/>
          <w:lang w:val="en-ZW"/>
        </w:rPr>
        <w:t xml:space="preserve"> number of the participants, facilitation methodology, the facilitators, and the approach regarding the translation of the knowledge gained in the actual implementation. </w:t>
      </w:r>
    </w:p>
    <w:p w:rsidR="00F03579" w:rsidRDefault="00F03579" w:rsidP="00176798">
      <w:pPr>
        <w:jc w:val="both"/>
        <w:rPr>
          <w:rFonts w:cstheme="minorHAnsi"/>
        </w:rPr>
      </w:pPr>
    </w:p>
    <w:p w:rsidR="00F03579" w:rsidRDefault="00F03579" w:rsidP="00176798">
      <w:pPr>
        <w:jc w:val="both"/>
        <w:rPr>
          <w:rFonts w:cstheme="minorHAnsi"/>
        </w:rPr>
      </w:pPr>
      <w:r>
        <w:rPr>
          <w:rFonts w:cstheme="minorHAnsi"/>
          <w:noProof/>
          <w:lang w:val="en-ZW" w:eastAsia="en-ZW"/>
        </w:rPr>
        <mc:AlternateContent>
          <mc:Choice Requires="wps">
            <w:drawing>
              <wp:anchor distT="0" distB="0" distL="114300" distR="114300" simplePos="0" relativeHeight="251659264" behindDoc="0" locked="0" layoutInCell="1" allowOverlap="1" wp14:anchorId="56F2C392" wp14:editId="3A459A45">
                <wp:simplePos x="0" y="0"/>
                <wp:positionH relativeFrom="column">
                  <wp:posOffset>-9525</wp:posOffset>
                </wp:positionH>
                <wp:positionV relativeFrom="paragraph">
                  <wp:posOffset>113030</wp:posOffset>
                </wp:positionV>
                <wp:extent cx="6076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07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DCBC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8.9pt" to="477.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" strokecolor="#4579b8 [3044]"/>
            </w:pict>
          </mc:Fallback>
        </mc:AlternateContent>
      </w:r>
    </w:p>
    <w:p w:rsidR="00F03579" w:rsidRPr="00F03579" w:rsidRDefault="00F03579" w:rsidP="00176798">
      <w:pPr>
        <w:ind w:firstLine="180"/>
        <w:jc w:val="both"/>
        <w:rPr>
          <w:b/>
          <w:sz w:val="36"/>
          <w:szCs w:val="36"/>
          <w:lang w:val="fr-FR"/>
        </w:rPr>
      </w:pPr>
      <w:r w:rsidRPr="00F03579">
        <w:rPr>
          <w:b/>
          <w:sz w:val="36"/>
          <w:szCs w:val="36"/>
          <w:lang w:val="fr-FR"/>
        </w:rPr>
        <w:t>Plan</w:t>
      </w:r>
      <w:r>
        <w:rPr>
          <w:b/>
          <w:sz w:val="36"/>
          <w:szCs w:val="36"/>
          <w:lang w:val="fr-FR"/>
        </w:rPr>
        <w:t xml:space="preserve"> de Formation</w:t>
      </w:r>
    </w:p>
    <w:p w:rsidR="009A69C8" w:rsidRPr="00F03579" w:rsidRDefault="008C29CB" w:rsidP="00176798">
      <w:pPr>
        <w:ind w:left="720"/>
        <w:jc w:val="both"/>
        <w:rPr>
          <w:rFonts w:cstheme="minorHAnsi"/>
          <w:sz w:val="24"/>
          <w:szCs w:val="24"/>
          <w:lang w:val="fr-FR"/>
        </w:rPr>
      </w:pPr>
      <w:r w:rsidRPr="00F03579">
        <w:rPr>
          <w:rFonts w:cstheme="minorHAnsi"/>
          <w:b/>
          <w:bCs/>
          <w:sz w:val="24"/>
          <w:szCs w:val="24"/>
          <w:lang w:val="fr-FR"/>
        </w:rPr>
        <w:t>Bases d'élaboration des plans de formation</w:t>
      </w:r>
    </w:p>
    <w:p w:rsidR="009A69C8" w:rsidRPr="00F03579" w:rsidRDefault="008C29CB" w:rsidP="00176798">
      <w:pPr>
        <w:numPr>
          <w:ilvl w:val="1"/>
          <w:numId w:val="4"/>
        </w:numPr>
        <w:tabs>
          <w:tab w:val="clear" w:pos="1440"/>
          <w:tab w:val="num" w:pos="720"/>
        </w:tabs>
        <w:ind w:left="720" w:hanging="540"/>
        <w:jc w:val="both"/>
        <w:rPr>
          <w:rFonts w:cstheme="minorHAnsi"/>
          <w:sz w:val="24"/>
          <w:szCs w:val="24"/>
          <w:lang w:val="fr-FR"/>
        </w:rPr>
      </w:pPr>
      <w:r w:rsidRPr="00F03579">
        <w:rPr>
          <w:rFonts w:cstheme="minorHAnsi"/>
          <w:sz w:val="24"/>
          <w:szCs w:val="24"/>
          <w:lang w:val="fr-FR"/>
        </w:rPr>
        <w:t>La formation et les ateliers font partie des activités financées dans le cadre des subventions ACBF.</w:t>
      </w:r>
    </w:p>
    <w:p w:rsidR="009A69C8" w:rsidRPr="00F03579" w:rsidRDefault="008C29CB" w:rsidP="00176798">
      <w:pPr>
        <w:numPr>
          <w:ilvl w:val="1"/>
          <w:numId w:val="4"/>
        </w:numPr>
        <w:tabs>
          <w:tab w:val="clear" w:pos="1440"/>
          <w:tab w:val="num" w:pos="720"/>
        </w:tabs>
        <w:ind w:left="720" w:hanging="540"/>
        <w:jc w:val="both"/>
        <w:rPr>
          <w:rFonts w:cstheme="minorHAnsi"/>
          <w:sz w:val="24"/>
          <w:szCs w:val="24"/>
          <w:lang w:val="fr-FR"/>
        </w:rPr>
      </w:pPr>
      <w:r w:rsidRPr="00F03579">
        <w:rPr>
          <w:rFonts w:cstheme="minorHAnsi"/>
          <w:sz w:val="24"/>
          <w:szCs w:val="24"/>
          <w:lang w:val="fr-FR"/>
        </w:rPr>
        <w:t>Élaborés sur la base des évaluations des besoins en capacités identifiés lors de la préparation du projet et/ou au cours de sa mise en œuvre.</w:t>
      </w:r>
    </w:p>
    <w:p w:rsidR="009A69C8" w:rsidRPr="00F03579" w:rsidRDefault="008C29CB" w:rsidP="00176798">
      <w:pPr>
        <w:numPr>
          <w:ilvl w:val="1"/>
          <w:numId w:val="4"/>
        </w:numPr>
        <w:tabs>
          <w:tab w:val="clear" w:pos="1440"/>
          <w:tab w:val="num" w:pos="720"/>
        </w:tabs>
        <w:ind w:left="720" w:hanging="540"/>
        <w:jc w:val="both"/>
        <w:rPr>
          <w:rFonts w:cstheme="minorHAnsi"/>
          <w:sz w:val="24"/>
          <w:szCs w:val="24"/>
          <w:lang w:val="fr-FR"/>
        </w:rPr>
      </w:pPr>
      <w:r w:rsidRPr="00F03579">
        <w:rPr>
          <w:rFonts w:cstheme="minorHAnsi"/>
          <w:sz w:val="24"/>
          <w:szCs w:val="24"/>
          <w:lang w:val="fr-FR"/>
        </w:rPr>
        <w:t>Le renforcement des capacités/formation n'est pas en général une activité de passation de marchés sauf lorsque que les services de consultants sont sollicités pour l’AT en vue de la formation et le renforcement des capacités.</w:t>
      </w:r>
    </w:p>
    <w:p w:rsidR="00F03579" w:rsidRPr="00F03579" w:rsidRDefault="00F03579" w:rsidP="00176798">
      <w:pPr>
        <w:tabs>
          <w:tab w:val="num" w:pos="720"/>
        </w:tabs>
        <w:ind w:left="720" w:hanging="540"/>
        <w:jc w:val="both"/>
        <w:rPr>
          <w:rFonts w:cstheme="minorHAnsi"/>
          <w:sz w:val="24"/>
          <w:szCs w:val="24"/>
        </w:rPr>
      </w:pPr>
      <w:r w:rsidRPr="00F03579">
        <w:rPr>
          <w:rFonts w:cstheme="minorHAnsi"/>
          <w:sz w:val="24"/>
          <w:szCs w:val="24"/>
          <w:lang w:val="fr-FR"/>
        </w:rPr>
        <w:lastRenderedPageBreak/>
        <w:t xml:space="preserve">      </w:t>
      </w:r>
      <w:r w:rsidRPr="00F03579">
        <w:rPr>
          <w:rFonts w:cstheme="minorHAnsi"/>
          <w:sz w:val="24"/>
          <w:szCs w:val="24"/>
          <w:lang w:val="en-ZW"/>
        </w:rPr>
        <w:tab/>
      </w:r>
    </w:p>
    <w:p w:rsidR="009A69C8" w:rsidRPr="00F03579" w:rsidRDefault="008C29CB" w:rsidP="00176798">
      <w:pPr>
        <w:numPr>
          <w:ilvl w:val="2"/>
          <w:numId w:val="5"/>
        </w:numPr>
        <w:tabs>
          <w:tab w:val="num" w:pos="720"/>
        </w:tabs>
        <w:ind w:left="720" w:hanging="540"/>
        <w:jc w:val="both"/>
        <w:rPr>
          <w:rFonts w:cstheme="minorHAnsi"/>
          <w:sz w:val="24"/>
          <w:szCs w:val="24"/>
          <w:lang w:val="fr-FR"/>
        </w:rPr>
      </w:pPr>
      <w:r w:rsidRPr="00F03579">
        <w:rPr>
          <w:rFonts w:cstheme="minorHAnsi"/>
          <w:b/>
          <w:bCs/>
          <w:sz w:val="24"/>
          <w:szCs w:val="24"/>
          <w:lang w:val="fr-FR"/>
        </w:rPr>
        <w:t>Voyages d'études, conférences, ateliers, forum, réunions, formation du personnel, visites d'échange, jumelage, symposiums, etc</w:t>
      </w:r>
      <w:proofErr w:type="gramStart"/>
      <w:r w:rsidRPr="00F03579">
        <w:rPr>
          <w:rFonts w:cstheme="minorHAnsi"/>
          <w:b/>
          <w:bCs/>
          <w:sz w:val="24"/>
          <w:szCs w:val="24"/>
          <w:lang w:val="fr-FR"/>
        </w:rPr>
        <w:t>..</w:t>
      </w:r>
      <w:proofErr w:type="gramEnd"/>
    </w:p>
    <w:p w:rsidR="009A69C8" w:rsidRPr="00F03579" w:rsidRDefault="008C29CB" w:rsidP="00176798">
      <w:pPr>
        <w:numPr>
          <w:ilvl w:val="1"/>
          <w:numId w:val="5"/>
        </w:numPr>
        <w:tabs>
          <w:tab w:val="clear" w:pos="1440"/>
          <w:tab w:val="num" w:pos="720"/>
        </w:tabs>
        <w:ind w:left="720" w:hanging="540"/>
        <w:jc w:val="both"/>
        <w:rPr>
          <w:rFonts w:cstheme="minorHAnsi"/>
          <w:sz w:val="24"/>
          <w:szCs w:val="24"/>
          <w:lang w:val="fr-FR"/>
        </w:rPr>
      </w:pPr>
      <w:r w:rsidRPr="00F03579">
        <w:rPr>
          <w:rFonts w:cstheme="minorHAnsi"/>
          <w:sz w:val="24"/>
          <w:szCs w:val="24"/>
          <w:lang w:val="fr-FR"/>
        </w:rPr>
        <w:t>Ces activités ne devraient pas figurer dans le plan d'approvisionnement mais dans un plan de formation annuel séparé, de telle sorte que toutes les activités liées à la formation, y compris les ateliers, séminaires, réunions et autres événements, soient distinctes des activités de passation de marchés du projet.</w:t>
      </w:r>
    </w:p>
    <w:p w:rsidR="009A69C8" w:rsidRPr="00F03579" w:rsidRDefault="008C29CB" w:rsidP="00176798">
      <w:pPr>
        <w:numPr>
          <w:ilvl w:val="1"/>
          <w:numId w:val="5"/>
        </w:numPr>
        <w:tabs>
          <w:tab w:val="clear" w:pos="1440"/>
          <w:tab w:val="num" w:pos="720"/>
        </w:tabs>
        <w:ind w:left="720" w:hanging="540"/>
        <w:jc w:val="both"/>
        <w:rPr>
          <w:rFonts w:cstheme="minorHAnsi"/>
          <w:sz w:val="24"/>
          <w:szCs w:val="24"/>
          <w:lang w:val="fr-FR"/>
        </w:rPr>
      </w:pPr>
      <w:r w:rsidRPr="00F03579">
        <w:rPr>
          <w:rFonts w:cstheme="minorHAnsi"/>
          <w:sz w:val="24"/>
          <w:szCs w:val="24"/>
          <w:lang w:val="fr-FR"/>
        </w:rPr>
        <w:t xml:space="preserve">Les formations et ateliers doivent être compris dans les plans d'activités et budgets annuels préparés par les bénéficiaires de subventions et approuvés par l'ACBF puis soumis une fois par an et mis à jour au besoin. </w:t>
      </w:r>
    </w:p>
    <w:p w:rsidR="00F03579" w:rsidRPr="00F03579" w:rsidRDefault="00F03579" w:rsidP="00176798">
      <w:pPr>
        <w:ind w:firstLine="180"/>
        <w:jc w:val="both"/>
        <w:rPr>
          <w:b/>
          <w:sz w:val="36"/>
          <w:szCs w:val="36"/>
          <w:lang w:val="fr-FR"/>
        </w:rPr>
      </w:pPr>
      <w:r w:rsidRPr="00F03579">
        <w:rPr>
          <w:b/>
          <w:sz w:val="36"/>
          <w:szCs w:val="36"/>
          <w:lang w:val="fr-FR"/>
        </w:rPr>
        <w:t>Structure d'un plan de formation</w:t>
      </w:r>
    </w:p>
    <w:p w:rsidR="00F03579" w:rsidRPr="00F03579" w:rsidRDefault="00F03579" w:rsidP="008C29CB">
      <w:pPr>
        <w:numPr>
          <w:ilvl w:val="1"/>
          <w:numId w:val="5"/>
        </w:numPr>
        <w:tabs>
          <w:tab w:val="clear" w:pos="1440"/>
          <w:tab w:val="num" w:pos="720"/>
        </w:tabs>
        <w:spacing w:after="120"/>
        <w:ind w:left="734" w:hanging="547"/>
        <w:jc w:val="both"/>
        <w:rPr>
          <w:rFonts w:cstheme="minorHAnsi"/>
          <w:sz w:val="24"/>
          <w:szCs w:val="24"/>
          <w:lang w:val="fr-FR"/>
        </w:rPr>
      </w:pPr>
      <w:r w:rsidRPr="00F03579">
        <w:rPr>
          <w:rFonts w:cstheme="minorHAnsi"/>
          <w:sz w:val="24"/>
          <w:szCs w:val="24"/>
          <w:lang w:val="fr-FR"/>
        </w:rPr>
        <w:t>Le plan global détaille au moins :</w:t>
      </w:r>
    </w:p>
    <w:p w:rsidR="00F03579" w:rsidRPr="00F03579" w:rsidRDefault="00F03579" w:rsidP="008C29CB">
      <w:pPr>
        <w:numPr>
          <w:ilvl w:val="1"/>
          <w:numId w:val="5"/>
        </w:numPr>
        <w:tabs>
          <w:tab w:val="clear" w:pos="1440"/>
          <w:tab w:val="num" w:pos="720"/>
        </w:tabs>
        <w:spacing w:after="120"/>
        <w:ind w:left="734" w:hanging="547"/>
        <w:jc w:val="both"/>
        <w:rPr>
          <w:rFonts w:cstheme="minorHAnsi"/>
          <w:sz w:val="24"/>
          <w:szCs w:val="24"/>
          <w:lang w:val="fr-FR"/>
        </w:rPr>
      </w:pPr>
      <w:r w:rsidRPr="00F03579">
        <w:rPr>
          <w:rFonts w:cstheme="minorHAnsi"/>
          <w:sz w:val="24"/>
          <w:szCs w:val="24"/>
          <w:lang w:val="fr-FR"/>
        </w:rPr>
        <w:t xml:space="preserve">la nature et les objectifs de la formation et des voyages d'études, conférences, ateliers, </w:t>
      </w:r>
    </w:p>
    <w:p w:rsidR="00F03579" w:rsidRPr="00F03579" w:rsidRDefault="00F03579" w:rsidP="008C29CB">
      <w:pPr>
        <w:numPr>
          <w:ilvl w:val="1"/>
          <w:numId w:val="5"/>
        </w:numPr>
        <w:tabs>
          <w:tab w:val="clear" w:pos="1440"/>
          <w:tab w:val="num" w:pos="720"/>
        </w:tabs>
        <w:spacing w:after="120"/>
        <w:ind w:left="734" w:hanging="547"/>
        <w:jc w:val="both"/>
        <w:rPr>
          <w:rFonts w:cstheme="minorHAnsi"/>
          <w:sz w:val="24"/>
          <w:szCs w:val="24"/>
          <w:lang w:val="fr-FR"/>
        </w:rPr>
      </w:pPr>
      <w:r w:rsidRPr="00F03579">
        <w:rPr>
          <w:rFonts w:cstheme="minorHAnsi"/>
          <w:sz w:val="24"/>
          <w:szCs w:val="24"/>
          <w:lang w:val="fr-FR"/>
        </w:rPr>
        <w:t>Justification de la formation identifiée, les institutions où les ateliers auront lieu (choix des institutions et leur justification)</w:t>
      </w:r>
    </w:p>
    <w:p w:rsidR="00F03579" w:rsidRPr="00F03579" w:rsidRDefault="00F03579" w:rsidP="008C29CB">
      <w:pPr>
        <w:numPr>
          <w:ilvl w:val="1"/>
          <w:numId w:val="5"/>
        </w:numPr>
        <w:tabs>
          <w:tab w:val="clear" w:pos="1440"/>
          <w:tab w:val="num" w:pos="720"/>
        </w:tabs>
        <w:spacing w:after="120"/>
        <w:ind w:left="734" w:hanging="547"/>
        <w:jc w:val="both"/>
        <w:rPr>
          <w:rFonts w:cstheme="minorHAnsi"/>
          <w:sz w:val="24"/>
          <w:szCs w:val="24"/>
          <w:lang w:val="fr-FR"/>
        </w:rPr>
      </w:pPr>
      <w:r w:rsidRPr="00F03579">
        <w:rPr>
          <w:rFonts w:cstheme="minorHAnsi"/>
          <w:sz w:val="24"/>
          <w:szCs w:val="24"/>
          <w:lang w:val="fr-FR"/>
        </w:rPr>
        <w:t xml:space="preserve"> Coût estimatif et coût éventuel de la formation, contenu du cours, nombre de participants, méthodologie d'animation, animateurs et l'approche concernant le transfert des connaissances acquises au cours de la mise en œuvre réelle. </w:t>
      </w:r>
    </w:p>
    <w:p w:rsidR="0062077C" w:rsidRPr="00F03579" w:rsidRDefault="0062077C" w:rsidP="00F03579">
      <w:pPr>
        <w:pStyle w:val="ListParagraph"/>
        <w:ind w:left="0"/>
        <w:rPr>
          <w:lang w:val="fr-FR"/>
        </w:rPr>
      </w:pPr>
    </w:p>
    <w:p w:rsidR="00454616" w:rsidRPr="00F03579" w:rsidRDefault="00454616" w:rsidP="00454616">
      <w:pPr>
        <w:pStyle w:val="ListParagraph"/>
        <w:kinsoku w:val="0"/>
        <w:overflowPunct w:val="0"/>
        <w:ind w:left="540"/>
        <w:jc w:val="both"/>
        <w:textAlignment w:val="baseline"/>
        <w:rPr>
          <w:color w:val="A9A57C"/>
          <w:lang w:val="fr-FR"/>
        </w:rPr>
      </w:pPr>
    </w:p>
    <w:p w:rsidR="00454616" w:rsidRPr="00F03579" w:rsidRDefault="00454616">
      <w:pPr>
        <w:rPr>
          <w:lang w:val="fr-FR"/>
        </w:rPr>
      </w:pPr>
    </w:p>
    <w:p w:rsidR="00454616" w:rsidRPr="00F03579" w:rsidRDefault="00454616">
      <w:pPr>
        <w:rPr>
          <w:lang w:val="fr-FR"/>
        </w:rPr>
      </w:pPr>
    </w:p>
    <w:sectPr w:rsidR="00454616" w:rsidRPr="00F03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aker">
    <w:altName w:val="Segoe UI Semiligh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18BA"/>
    <w:multiLevelType w:val="hybridMultilevel"/>
    <w:tmpl w:val="A87C3584"/>
    <w:lvl w:ilvl="0" w:tplc="6E74B6CC">
      <w:start w:val="1"/>
      <w:numFmt w:val="bullet"/>
      <w:lvlText w:val=""/>
      <w:lvlJc w:val="left"/>
      <w:pPr>
        <w:tabs>
          <w:tab w:val="num" w:pos="720"/>
        </w:tabs>
        <w:ind w:left="720" w:hanging="360"/>
      </w:pPr>
      <w:rPr>
        <w:rFonts w:ascii="Wingdings 2" w:hAnsi="Wingdings 2" w:hint="default"/>
      </w:rPr>
    </w:lvl>
    <w:lvl w:ilvl="1" w:tplc="0040D2FC">
      <w:start w:val="1"/>
      <w:numFmt w:val="bullet"/>
      <w:lvlText w:val="~"/>
      <w:lvlJc w:val="left"/>
      <w:pPr>
        <w:tabs>
          <w:tab w:val="num" w:pos="1440"/>
        </w:tabs>
        <w:ind w:left="1440" w:hanging="360"/>
      </w:pPr>
      <w:rPr>
        <w:rFonts w:ascii="Waker" w:hAnsi="Waker" w:hint="default"/>
        <w:color w:val="948A54" w:themeColor="background2" w:themeShade="80"/>
      </w:rPr>
    </w:lvl>
    <w:lvl w:ilvl="2" w:tplc="3A0AE79E">
      <w:start w:val="1646"/>
      <w:numFmt w:val="bullet"/>
      <w:lvlText w:val=""/>
      <w:lvlJc w:val="left"/>
      <w:pPr>
        <w:tabs>
          <w:tab w:val="num" w:pos="2160"/>
        </w:tabs>
        <w:ind w:left="2160" w:hanging="360"/>
      </w:pPr>
      <w:rPr>
        <w:rFonts w:ascii="Wingdings" w:hAnsi="Wingdings" w:hint="default"/>
      </w:rPr>
    </w:lvl>
    <w:lvl w:ilvl="3" w:tplc="56321A6C" w:tentative="1">
      <w:start w:val="1"/>
      <w:numFmt w:val="bullet"/>
      <w:lvlText w:val=""/>
      <w:lvlJc w:val="left"/>
      <w:pPr>
        <w:tabs>
          <w:tab w:val="num" w:pos="2880"/>
        </w:tabs>
        <w:ind w:left="2880" w:hanging="360"/>
      </w:pPr>
      <w:rPr>
        <w:rFonts w:ascii="Wingdings 2" w:hAnsi="Wingdings 2" w:hint="default"/>
      </w:rPr>
    </w:lvl>
    <w:lvl w:ilvl="4" w:tplc="EC307262" w:tentative="1">
      <w:start w:val="1"/>
      <w:numFmt w:val="bullet"/>
      <w:lvlText w:val=""/>
      <w:lvlJc w:val="left"/>
      <w:pPr>
        <w:tabs>
          <w:tab w:val="num" w:pos="3600"/>
        </w:tabs>
        <w:ind w:left="3600" w:hanging="360"/>
      </w:pPr>
      <w:rPr>
        <w:rFonts w:ascii="Wingdings 2" w:hAnsi="Wingdings 2" w:hint="default"/>
      </w:rPr>
    </w:lvl>
    <w:lvl w:ilvl="5" w:tplc="B21A0AF6" w:tentative="1">
      <w:start w:val="1"/>
      <w:numFmt w:val="bullet"/>
      <w:lvlText w:val=""/>
      <w:lvlJc w:val="left"/>
      <w:pPr>
        <w:tabs>
          <w:tab w:val="num" w:pos="4320"/>
        </w:tabs>
        <w:ind w:left="4320" w:hanging="360"/>
      </w:pPr>
      <w:rPr>
        <w:rFonts w:ascii="Wingdings 2" w:hAnsi="Wingdings 2" w:hint="default"/>
      </w:rPr>
    </w:lvl>
    <w:lvl w:ilvl="6" w:tplc="F9C455B8" w:tentative="1">
      <w:start w:val="1"/>
      <w:numFmt w:val="bullet"/>
      <w:lvlText w:val=""/>
      <w:lvlJc w:val="left"/>
      <w:pPr>
        <w:tabs>
          <w:tab w:val="num" w:pos="5040"/>
        </w:tabs>
        <w:ind w:left="5040" w:hanging="360"/>
      </w:pPr>
      <w:rPr>
        <w:rFonts w:ascii="Wingdings 2" w:hAnsi="Wingdings 2" w:hint="default"/>
      </w:rPr>
    </w:lvl>
    <w:lvl w:ilvl="7" w:tplc="E4A6549E" w:tentative="1">
      <w:start w:val="1"/>
      <w:numFmt w:val="bullet"/>
      <w:lvlText w:val=""/>
      <w:lvlJc w:val="left"/>
      <w:pPr>
        <w:tabs>
          <w:tab w:val="num" w:pos="5760"/>
        </w:tabs>
        <w:ind w:left="5760" w:hanging="360"/>
      </w:pPr>
      <w:rPr>
        <w:rFonts w:ascii="Wingdings 2" w:hAnsi="Wingdings 2" w:hint="default"/>
      </w:rPr>
    </w:lvl>
    <w:lvl w:ilvl="8" w:tplc="81F2A2B2" w:tentative="1">
      <w:start w:val="1"/>
      <w:numFmt w:val="bullet"/>
      <w:lvlText w:val=""/>
      <w:lvlJc w:val="left"/>
      <w:pPr>
        <w:tabs>
          <w:tab w:val="num" w:pos="6480"/>
        </w:tabs>
        <w:ind w:left="6480" w:hanging="360"/>
      </w:pPr>
      <w:rPr>
        <w:rFonts w:ascii="Wingdings 2" w:hAnsi="Wingdings 2" w:hint="default"/>
      </w:rPr>
    </w:lvl>
  </w:abstractNum>
  <w:abstractNum w:abstractNumId="1">
    <w:nsid w:val="264279D0"/>
    <w:multiLevelType w:val="hybridMultilevel"/>
    <w:tmpl w:val="E1CAA622"/>
    <w:lvl w:ilvl="0" w:tplc="E4F4F208">
      <w:start w:val="1"/>
      <w:numFmt w:val="bullet"/>
      <w:lvlText w:val=""/>
      <w:lvlJc w:val="left"/>
      <w:pPr>
        <w:tabs>
          <w:tab w:val="num" w:pos="720"/>
        </w:tabs>
        <w:ind w:left="720" w:hanging="360"/>
      </w:pPr>
      <w:rPr>
        <w:rFonts w:ascii="Wingdings 2" w:hAnsi="Wingdings 2" w:hint="default"/>
      </w:rPr>
    </w:lvl>
    <w:lvl w:ilvl="1" w:tplc="BF605C34">
      <w:start w:val="1"/>
      <w:numFmt w:val="bullet"/>
      <w:lvlText w:val=""/>
      <w:lvlJc w:val="left"/>
      <w:pPr>
        <w:tabs>
          <w:tab w:val="num" w:pos="1440"/>
        </w:tabs>
        <w:ind w:left="1440" w:hanging="360"/>
      </w:pPr>
      <w:rPr>
        <w:rFonts w:ascii="Wingdings 2" w:hAnsi="Wingdings 2" w:hint="default"/>
      </w:rPr>
    </w:lvl>
    <w:lvl w:ilvl="2" w:tplc="B35EAEF2" w:tentative="1">
      <w:start w:val="1"/>
      <w:numFmt w:val="bullet"/>
      <w:lvlText w:val=""/>
      <w:lvlJc w:val="left"/>
      <w:pPr>
        <w:tabs>
          <w:tab w:val="num" w:pos="2160"/>
        </w:tabs>
        <w:ind w:left="2160" w:hanging="360"/>
      </w:pPr>
      <w:rPr>
        <w:rFonts w:ascii="Wingdings 2" w:hAnsi="Wingdings 2" w:hint="default"/>
      </w:rPr>
    </w:lvl>
    <w:lvl w:ilvl="3" w:tplc="2F4E3264" w:tentative="1">
      <w:start w:val="1"/>
      <w:numFmt w:val="bullet"/>
      <w:lvlText w:val=""/>
      <w:lvlJc w:val="left"/>
      <w:pPr>
        <w:tabs>
          <w:tab w:val="num" w:pos="2880"/>
        </w:tabs>
        <w:ind w:left="2880" w:hanging="360"/>
      </w:pPr>
      <w:rPr>
        <w:rFonts w:ascii="Wingdings 2" w:hAnsi="Wingdings 2" w:hint="default"/>
      </w:rPr>
    </w:lvl>
    <w:lvl w:ilvl="4" w:tplc="7496395C" w:tentative="1">
      <w:start w:val="1"/>
      <w:numFmt w:val="bullet"/>
      <w:lvlText w:val=""/>
      <w:lvlJc w:val="left"/>
      <w:pPr>
        <w:tabs>
          <w:tab w:val="num" w:pos="3600"/>
        </w:tabs>
        <w:ind w:left="3600" w:hanging="360"/>
      </w:pPr>
      <w:rPr>
        <w:rFonts w:ascii="Wingdings 2" w:hAnsi="Wingdings 2" w:hint="default"/>
      </w:rPr>
    </w:lvl>
    <w:lvl w:ilvl="5" w:tplc="FCE6B42C" w:tentative="1">
      <w:start w:val="1"/>
      <w:numFmt w:val="bullet"/>
      <w:lvlText w:val=""/>
      <w:lvlJc w:val="left"/>
      <w:pPr>
        <w:tabs>
          <w:tab w:val="num" w:pos="4320"/>
        </w:tabs>
        <w:ind w:left="4320" w:hanging="360"/>
      </w:pPr>
      <w:rPr>
        <w:rFonts w:ascii="Wingdings 2" w:hAnsi="Wingdings 2" w:hint="default"/>
      </w:rPr>
    </w:lvl>
    <w:lvl w:ilvl="6" w:tplc="9A80C646" w:tentative="1">
      <w:start w:val="1"/>
      <w:numFmt w:val="bullet"/>
      <w:lvlText w:val=""/>
      <w:lvlJc w:val="left"/>
      <w:pPr>
        <w:tabs>
          <w:tab w:val="num" w:pos="5040"/>
        </w:tabs>
        <w:ind w:left="5040" w:hanging="360"/>
      </w:pPr>
      <w:rPr>
        <w:rFonts w:ascii="Wingdings 2" w:hAnsi="Wingdings 2" w:hint="default"/>
      </w:rPr>
    </w:lvl>
    <w:lvl w:ilvl="7" w:tplc="E85C9592" w:tentative="1">
      <w:start w:val="1"/>
      <w:numFmt w:val="bullet"/>
      <w:lvlText w:val=""/>
      <w:lvlJc w:val="left"/>
      <w:pPr>
        <w:tabs>
          <w:tab w:val="num" w:pos="5760"/>
        </w:tabs>
        <w:ind w:left="5760" w:hanging="360"/>
      </w:pPr>
      <w:rPr>
        <w:rFonts w:ascii="Wingdings 2" w:hAnsi="Wingdings 2" w:hint="default"/>
      </w:rPr>
    </w:lvl>
    <w:lvl w:ilvl="8" w:tplc="A9F250E6" w:tentative="1">
      <w:start w:val="1"/>
      <w:numFmt w:val="bullet"/>
      <w:lvlText w:val=""/>
      <w:lvlJc w:val="left"/>
      <w:pPr>
        <w:tabs>
          <w:tab w:val="num" w:pos="6480"/>
        </w:tabs>
        <w:ind w:left="6480" w:hanging="360"/>
      </w:pPr>
      <w:rPr>
        <w:rFonts w:ascii="Wingdings 2" w:hAnsi="Wingdings 2" w:hint="default"/>
      </w:rPr>
    </w:lvl>
  </w:abstractNum>
  <w:abstractNum w:abstractNumId="2">
    <w:nsid w:val="339D3ACC"/>
    <w:multiLevelType w:val="hybridMultilevel"/>
    <w:tmpl w:val="AE0C9876"/>
    <w:lvl w:ilvl="0" w:tplc="5E020848">
      <w:start w:val="1"/>
      <w:numFmt w:val="bullet"/>
      <w:lvlText w:val=""/>
      <w:lvlJc w:val="left"/>
      <w:pPr>
        <w:tabs>
          <w:tab w:val="num" w:pos="720"/>
        </w:tabs>
        <w:ind w:left="720" w:hanging="360"/>
      </w:pPr>
      <w:rPr>
        <w:rFonts w:ascii="Wingdings 2" w:hAnsi="Wingdings 2" w:hint="default"/>
      </w:rPr>
    </w:lvl>
    <w:lvl w:ilvl="1" w:tplc="25FA6218">
      <w:start w:val="1"/>
      <w:numFmt w:val="bullet"/>
      <w:lvlText w:val=""/>
      <w:lvlJc w:val="left"/>
      <w:pPr>
        <w:tabs>
          <w:tab w:val="num" w:pos="1440"/>
        </w:tabs>
        <w:ind w:left="1440" w:hanging="360"/>
      </w:pPr>
      <w:rPr>
        <w:rFonts w:ascii="Wingdings 2" w:hAnsi="Wingdings 2" w:hint="default"/>
      </w:rPr>
    </w:lvl>
    <w:lvl w:ilvl="2" w:tplc="9FC4A276" w:tentative="1">
      <w:start w:val="1"/>
      <w:numFmt w:val="bullet"/>
      <w:lvlText w:val=""/>
      <w:lvlJc w:val="left"/>
      <w:pPr>
        <w:tabs>
          <w:tab w:val="num" w:pos="2160"/>
        </w:tabs>
        <w:ind w:left="2160" w:hanging="360"/>
      </w:pPr>
      <w:rPr>
        <w:rFonts w:ascii="Wingdings 2" w:hAnsi="Wingdings 2" w:hint="default"/>
      </w:rPr>
    </w:lvl>
    <w:lvl w:ilvl="3" w:tplc="FA007C1E" w:tentative="1">
      <w:start w:val="1"/>
      <w:numFmt w:val="bullet"/>
      <w:lvlText w:val=""/>
      <w:lvlJc w:val="left"/>
      <w:pPr>
        <w:tabs>
          <w:tab w:val="num" w:pos="2880"/>
        </w:tabs>
        <w:ind w:left="2880" w:hanging="360"/>
      </w:pPr>
      <w:rPr>
        <w:rFonts w:ascii="Wingdings 2" w:hAnsi="Wingdings 2" w:hint="default"/>
      </w:rPr>
    </w:lvl>
    <w:lvl w:ilvl="4" w:tplc="04B264EC" w:tentative="1">
      <w:start w:val="1"/>
      <w:numFmt w:val="bullet"/>
      <w:lvlText w:val=""/>
      <w:lvlJc w:val="left"/>
      <w:pPr>
        <w:tabs>
          <w:tab w:val="num" w:pos="3600"/>
        </w:tabs>
        <w:ind w:left="3600" w:hanging="360"/>
      </w:pPr>
      <w:rPr>
        <w:rFonts w:ascii="Wingdings 2" w:hAnsi="Wingdings 2" w:hint="default"/>
      </w:rPr>
    </w:lvl>
    <w:lvl w:ilvl="5" w:tplc="24D2F15E" w:tentative="1">
      <w:start w:val="1"/>
      <w:numFmt w:val="bullet"/>
      <w:lvlText w:val=""/>
      <w:lvlJc w:val="left"/>
      <w:pPr>
        <w:tabs>
          <w:tab w:val="num" w:pos="4320"/>
        </w:tabs>
        <w:ind w:left="4320" w:hanging="360"/>
      </w:pPr>
      <w:rPr>
        <w:rFonts w:ascii="Wingdings 2" w:hAnsi="Wingdings 2" w:hint="default"/>
      </w:rPr>
    </w:lvl>
    <w:lvl w:ilvl="6" w:tplc="4E5A479A" w:tentative="1">
      <w:start w:val="1"/>
      <w:numFmt w:val="bullet"/>
      <w:lvlText w:val=""/>
      <w:lvlJc w:val="left"/>
      <w:pPr>
        <w:tabs>
          <w:tab w:val="num" w:pos="5040"/>
        </w:tabs>
        <w:ind w:left="5040" w:hanging="360"/>
      </w:pPr>
      <w:rPr>
        <w:rFonts w:ascii="Wingdings 2" w:hAnsi="Wingdings 2" w:hint="default"/>
      </w:rPr>
    </w:lvl>
    <w:lvl w:ilvl="7" w:tplc="6BD2F798" w:tentative="1">
      <w:start w:val="1"/>
      <w:numFmt w:val="bullet"/>
      <w:lvlText w:val=""/>
      <w:lvlJc w:val="left"/>
      <w:pPr>
        <w:tabs>
          <w:tab w:val="num" w:pos="5760"/>
        </w:tabs>
        <w:ind w:left="5760" w:hanging="360"/>
      </w:pPr>
      <w:rPr>
        <w:rFonts w:ascii="Wingdings 2" w:hAnsi="Wingdings 2" w:hint="default"/>
      </w:rPr>
    </w:lvl>
    <w:lvl w:ilvl="8" w:tplc="15D05576" w:tentative="1">
      <w:start w:val="1"/>
      <w:numFmt w:val="bullet"/>
      <w:lvlText w:val=""/>
      <w:lvlJc w:val="left"/>
      <w:pPr>
        <w:tabs>
          <w:tab w:val="num" w:pos="6480"/>
        </w:tabs>
        <w:ind w:left="6480" w:hanging="360"/>
      </w:pPr>
      <w:rPr>
        <w:rFonts w:ascii="Wingdings 2" w:hAnsi="Wingdings 2" w:hint="default"/>
      </w:rPr>
    </w:lvl>
  </w:abstractNum>
  <w:abstractNum w:abstractNumId="3">
    <w:nsid w:val="386378DE"/>
    <w:multiLevelType w:val="hybridMultilevel"/>
    <w:tmpl w:val="6D84FD52"/>
    <w:lvl w:ilvl="0" w:tplc="C48E001A">
      <w:start w:val="1"/>
      <w:numFmt w:val="bullet"/>
      <w:lvlText w:val=""/>
      <w:lvlJc w:val="left"/>
      <w:pPr>
        <w:tabs>
          <w:tab w:val="num" w:pos="720"/>
        </w:tabs>
        <w:ind w:left="720" w:hanging="360"/>
      </w:pPr>
      <w:rPr>
        <w:rFonts w:ascii="Wingdings 2" w:hAnsi="Wingdings 2" w:hint="default"/>
      </w:rPr>
    </w:lvl>
    <w:lvl w:ilvl="1" w:tplc="24D0C93C">
      <w:start w:val="1"/>
      <w:numFmt w:val="bullet"/>
      <w:lvlText w:val=""/>
      <w:lvlJc w:val="left"/>
      <w:pPr>
        <w:tabs>
          <w:tab w:val="num" w:pos="1440"/>
        </w:tabs>
        <w:ind w:left="1440" w:hanging="360"/>
      </w:pPr>
      <w:rPr>
        <w:rFonts w:ascii="Wingdings 2" w:hAnsi="Wingdings 2" w:hint="default"/>
      </w:rPr>
    </w:lvl>
    <w:lvl w:ilvl="2" w:tplc="78605896" w:tentative="1">
      <w:start w:val="1"/>
      <w:numFmt w:val="bullet"/>
      <w:lvlText w:val=""/>
      <w:lvlJc w:val="left"/>
      <w:pPr>
        <w:tabs>
          <w:tab w:val="num" w:pos="2160"/>
        </w:tabs>
        <w:ind w:left="2160" w:hanging="360"/>
      </w:pPr>
      <w:rPr>
        <w:rFonts w:ascii="Wingdings 2" w:hAnsi="Wingdings 2" w:hint="default"/>
      </w:rPr>
    </w:lvl>
    <w:lvl w:ilvl="3" w:tplc="EA1021C6" w:tentative="1">
      <w:start w:val="1"/>
      <w:numFmt w:val="bullet"/>
      <w:lvlText w:val=""/>
      <w:lvlJc w:val="left"/>
      <w:pPr>
        <w:tabs>
          <w:tab w:val="num" w:pos="2880"/>
        </w:tabs>
        <w:ind w:left="2880" w:hanging="360"/>
      </w:pPr>
      <w:rPr>
        <w:rFonts w:ascii="Wingdings 2" w:hAnsi="Wingdings 2" w:hint="default"/>
      </w:rPr>
    </w:lvl>
    <w:lvl w:ilvl="4" w:tplc="F67CB7EE" w:tentative="1">
      <w:start w:val="1"/>
      <w:numFmt w:val="bullet"/>
      <w:lvlText w:val=""/>
      <w:lvlJc w:val="left"/>
      <w:pPr>
        <w:tabs>
          <w:tab w:val="num" w:pos="3600"/>
        </w:tabs>
        <w:ind w:left="3600" w:hanging="360"/>
      </w:pPr>
      <w:rPr>
        <w:rFonts w:ascii="Wingdings 2" w:hAnsi="Wingdings 2" w:hint="default"/>
      </w:rPr>
    </w:lvl>
    <w:lvl w:ilvl="5" w:tplc="B89CC37C" w:tentative="1">
      <w:start w:val="1"/>
      <w:numFmt w:val="bullet"/>
      <w:lvlText w:val=""/>
      <w:lvlJc w:val="left"/>
      <w:pPr>
        <w:tabs>
          <w:tab w:val="num" w:pos="4320"/>
        </w:tabs>
        <w:ind w:left="4320" w:hanging="360"/>
      </w:pPr>
      <w:rPr>
        <w:rFonts w:ascii="Wingdings 2" w:hAnsi="Wingdings 2" w:hint="default"/>
      </w:rPr>
    </w:lvl>
    <w:lvl w:ilvl="6" w:tplc="F6C20F78" w:tentative="1">
      <w:start w:val="1"/>
      <w:numFmt w:val="bullet"/>
      <w:lvlText w:val=""/>
      <w:lvlJc w:val="left"/>
      <w:pPr>
        <w:tabs>
          <w:tab w:val="num" w:pos="5040"/>
        </w:tabs>
        <w:ind w:left="5040" w:hanging="360"/>
      </w:pPr>
      <w:rPr>
        <w:rFonts w:ascii="Wingdings 2" w:hAnsi="Wingdings 2" w:hint="default"/>
      </w:rPr>
    </w:lvl>
    <w:lvl w:ilvl="7" w:tplc="C90E9D96" w:tentative="1">
      <w:start w:val="1"/>
      <w:numFmt w:val="bullet"/>
      <w:lvlText w:val=""/>
      <w:lvlJc w:val="left"/>
      <w:pPr>
        <w:tabs>
          <w:tab w:val="num" w:pos="5760"/>
        </w:tabs>
        <w:ind w:left="5760" w:hanging="360"/>
      </w:pPr>
      <w:rPr>
        <w:rFonts w:ascii="Wingdings 2" w:hAnsi="Wingdings 2" w:hint="default"/>
      </w:rPr>
    </w:lvl>
    <w:lvl w:ilvl="8" w:tplc="EDB62254" w:tentative="1">
      <w:start w:val="1"/>
      <w:numFmt w:val="bullet"/>
      <w:lvlText w:val=""/>
      <w:lvlJc w:val="left"/>
      <w:pPr>
        <w:tabs>
          <w:tab w:val="num" w:pos="6480"/>
        </w:tabs>
        <w:ind w:left="6480" w:hanging="360"/>
      </w:pPr>
      <w:rPr>
        <w:rFonts w:ascii="Wingdings 2" w:hAnsi="Wingdings 2" w:hint="default"/>
      </w:rPr>
    </w:lvl>
  </w:abstractNum>
  <w:abstractNum w:abstractNumId="4">
    <w:nsid w:val="3FBE20AF"/>
    <w:multiLevelType w:val="hybridMultilevel"/>
    <w:tmpl w:val="16A63DCA"/>
    <w:lvl w:ilvl="0" w:tplc="E1B46A30">
      <w:start w:val="1"/>
      <w:numFmt w:val="bullet"/>
      <w:lvlText w:val=""/>
      <w:lvlJc w:val="left"/>
      <w:pPr>
        <w:tabs>
          <w:tab w:val="num" w:pos="720"/>
        </w:tabs>
        <w:ind w:left="720" w:hanging="360"/>
      </w:pPr>
      <w:rPr>
        <w:rFonts w:ascii="Wingdings" w:hAnsi="Wingdings" w:hint="default"/>
      </w:rPr>
    </w:lvl>
    <w:lvl w:ilvl="1" w:tplc="10BC7AB8">
      <w:start w:val="2328"/>
      <w:numFmt w:val="bullet"/>
      <w:lvlText w:val=""/>
      <w:lvlJc w:val="left"/>
      <w:pPr>
        <w:tabs>
          <w:tab w:val="num" w:pos="1440"/>
        </w:tabs>
        <w:ind w:left="1440" w:hanging="360"/>
      </w:pPr>
      <w:rPr>
        <w:rFonts w:ascii="Wingdings 2" w:hAnsi="Wingdings 2" w:hint="default"/>
      </w:rPr>
    </w:lvl>
    <w:lvl w:ilvl="2" w:tplc="615225B0">
      <w:start w:val="1"/>
      <w:numFmt w:val="bullet"/>
      <w:lvlText w:val=""/>
      <w:lvlJc w:val="left"/>
      <w:pPr>
        <w:tabs>
          <w:tab w:val="num" w:pos="2160"/>
        </w:tabs>
        <w:ind w:left="2160" w:hanging="360"/>
      </w:pPr>
      <w:rPr>
        <w:rFonts w:ascii="Wingdings" w:hAnsi="Wingdings" w:hint="default"/>
      </w:rPr>
    </w:lvl>
    <w:lvl w:ilvl="3" w:tplc="2C983DBC" w:tentative="1">
      <w:start w:val="1"/>
      <w:numFmt w:val="bullet"/>
      <w:lvlText w:val=""/>
      <w:lvlJc w:val="left"/>
      <w:pPr>
        <w:tabs>
          <w:tab w:val="num" w:pos="2880"/>
        </w:tabs>
        <w:ind w:left="2880" w:hanging="360"/>
      </w:pPr>
      <w:rPr>
        <w:rFonts w:ascii="Wingdings" w:hAnsi="Wingdings" w:hint="default"/>
      </w:rPr>
    </w:lvl>
    <w:lvl w:ilvl="4" w:tplc="D55E3606" w:tentative="1">
      <w:start w:val="1"/>
      <w:numFmt w:val="bullet"/>
      <w:lvlText w:val=""/>
      <w:lvlJc w:val="left"/>
      <w:pPr>
        <w:tabs>
          <w:tab w:val="num" w:pos="3600"/>
        </w:tabs>
        <w:ind w:left="3600" w:hanging="360"/>
      </w:pPr>
      <w:rPr>
        <w:rFonts w:ascii="Wingdings" w:hAnsi="Wingdings" w:hint="default"/>
      </w:rPr>
    </w:lvl>
    <w:lvl w:ilvl="5" w:tplc="D23E2698" w:tentative="1">
      <w:start w:val="1"/>
      <w:numFmt w:val="bullet"/>
      <w:lvlText w:val=""/>
      <w:lvlJc w:val="left"/>
      <w:pPr>
        <w:tabs>
          <w:tab w:val="num" w:pos="4320"/>
        </w:tabs>
        <w:ind w:left="4320" w:hanging="360"/>
      </w:pPr>
      <w:rPr>
        <w:rFonts w:ascii="Wingdings" w:hAnsi="Wingdings" w:hint="default"/>
      </w:rPr>
    </w:lvl>
    <w:lvl w:ilvl="6" w:tplc="D812E980" w:tentative="1">
      <w:start w:val="1"/>
      <w:numFmt w:val="bullet"/>
      <w:lvlText w:val=""/>
      <w:lvlJc w:val="left"/>
      <w:pPr>
        <w:tabs>
          <w:tab w:val="num" w:pos="5040"/>
        </w:tabs>
        <w:ind w:left="5040" w:hanging="360"/>
      </w:pPr>
      <w:rPr>
        <w:rFonts w:ascii="Wingdings" w:hAnsi="Wingdings" w:hint="default"/>
      </w:rPr>
    </w:lvl>
    <w:lvl w:ilvl="7" w:tplc="8CC2886A" w:tentative="1">
      <w:start w:val="1"/>
      <w:numFmt w:val="bullet"/>
      <w:lvlText w:val=""/>
      <w:lvlJc w:val="left"/>
      <w:pPr>
        <w:tabs>
          <w:tab w:val="num" w:pos="5760"/>
        </w:tabs>
        <w:ind w:left="5760" w:hanging="360"/>
      </w:pPr>
      <w:rPr>
        <w:rFonts w:ascii="Wingdings" w:hAnsi="Wingdings" w:hint="default"/>
      </w:rPr>
    </w:lvl>
    <w:lvl w:ilvl="8" w:tplc="D598CE14" w:tentative="1">
      <w:start w:val="1"/>
      <w:numFmt w:val="bullet"/>
      <w:lvlText w:val=""/>
      <w:lvlJc w:val="left"/>
      <w:pPr>
        <w:tabs>
          <w:tab w:val="num" w:pos="6480"/>
        </w:tabs>
        <w:ind w:left="6480" w:hanging="360"/>
      </w:pPr>
      <w:rPr>
        <w:rFonts w:ascii="Wingdings" w:hAnsi="Wingdings" w:hint="default"/>
      </w:rPr>
    </w:lvl>
  </w:abstractNum>
  <w:abstractNum w:abstractNumId="5">
    <w:nsid w:val="4A7D6B93"/>
    <w:multiLevelType w:val="hybridMultilevel"/>
    <w:tmpl w:val="3EB6226C"/>
    <w:lvl w:ilvl="0" w:tplc="6E74B6CC">
      <w:start w:val="1"/>
      <w:numFmt w:val="bullet"/>
      <w:lvlText w:val=""/>
      <w:lvlJc w:val="left"/>
      <w:pPr>
        <w:tabs>
          <w:tab w:val="num" w:pos="720"/>
        </w:tabs>
        <w:ind w:left="720" w:hanging="360"/>
      </w:pPr>
      <w:rPr>
        <w:rFonts w:ascii="Wingdings 2" w:hAnsi="Wingdings 2" w:hint="default"/>
      </w:rPr>
    </w:lvl>
    <w:lvl w:ilvl="1" w:tplc="1374C5A6">
      <w:start w:val="1"/>
      <w:numFmt w:val="bullet"/>
      <w:lvlText w:val=""/>
      <w:lvlJc w:val="left"/>
      <w:pPr>
        <w:tabs>
          <w:tab w:val="num" w:pos="1440"/>
        </w:tabs>
        <w:ind w:left="1440" w:hanging="360"/>
      </w:pPr>
      <w:rPr>
        <w:rFonts w:ascii="Wingdings 2" w:hAnsi="Wingdings 2" w:hint="default"/>
        <w:color w:val="948A54" w:themeColor="background2" w:themeShade="80"/>
      </w:rPr>
    </w:lvl>
    <w:lvl w:ilvl="2" w:tplc="3A0AE79E">
      <w:start w:val="1646"/>
      <w:numFmt w:val="bullet"/>
      <w:lvlText w:val=""/>
      <w:lvlJc w:val="left"/>
      <w:pPr>
        <w:tabs>
          <w:tab w:val="num" w:pos="2160"/>
        </w:tabs>
        <w:ind w:left="2160" w:hanging="360"/>
      </w:pPr>
      <w:rPr>
        <w:rFonts w:ascii="Wingdings" w:hAnsi="Wingdings" w:hint="default"/>
      </w:rPr>
    </w:lvl>
    <w:lvl w:ilvl="3" w:tplc="56321A6C" w:tentative="1">
      <w:start w:val="1"/>
      <w:numFmt w:val="bullet"/>
      <w:lvlText w:val=""/>
      <w:lvlJc w:val="left"/>
      <w:pPr>
        <w:tabs>
          <w:tab w:val="num" w:pos="2880"/>
        </w:tabs>
        <w:ind w:left="2880" w:hanging="360"/>
      </w:pPr>
      <w:rPr>
        <w:rFonts w:ascii="Wingdings 2" w:hAnsi="Wingdings 2" w:hint="default"/>
      </w:rPr>
    </w:lvl>
    <w:lvl w:ilvl="4" w:tplc="EC307262" w:tentative="1">
      <w:start w:val="1"/>
      <w:numFmt w:val="bullet"/>
      <w:lvlText w:val=""/>
      <w:lvlJc w:val="left"/>
      <w:pPr>
        <w:tabs>
          <w:tab w:val="num" w:pos="3600"/>
        </w:tabs>
        <w:ind w:left="3600" w:hanging="360"/>
      </w:pPr>
      <w:rPr>
        <w:rFonts w:ascii="Wingdings 2" w:hAnsi="Wingdings 2" w:hint="default"/>
      </w:rPr>
    </w:lvl>
    <w:lvl w:ilvl="5" w:tplc="B21A0AF6" w:tentative="1">
      <w:start w:val="1"/>
      <w:numFmt w:val="bullet"/>
      <w:lvlText w:val=""/>
      <w:lvlJc w:val="left"/>
      <w:pPr>
        <w:tabs>
          <w:tab w:val="num" w:pos="4320"/>
        </w:tabs>
        <w:ind w:left="4320" w:hanging="360"/>
      </w:pPr>
      <w:rPr>
        <w:rFonts w:ascii="Wingdings 2" w:hAnsi="Wingdings 2" w:hint="default"/>
      </w:rPr>
    </w:lvl>
    <w:lvl w:ilvl="6" w:tplc="F9C455B8" w:tentative="1">
      <w:start w:val="1"/>
      <w:numFmt w:val="bullet"/>
      <w:lvlText w:val=""/>
      <w:lvlJc w:val="left"/>
      <w:pPr>
        <w:tabs>
          <w:tab w:val="num" w:pos="5040"/>
        </w:tabs>
        <w:ind w:left="5040" w:hanging="360"/>
      </w:pPr>
      <w:rPr>
        <w:rFonts w:ascii="Wingdings 2" w:hAnsi="Wingdings 2" w:hint="default"/>
      </w:rPr>
    </w:lvl>
    <w:lvl w:ilvl="7" w:tplc="E4A6549E" w:tentative="1">
      <w:start w:val="1"/>
      <w:numFmt w:val="bullet"/>
      <w:lvlText w:val=""/>
      <w:lvlJc w:val="left"/>
      <w:pPr>
        <w:tabs>
          <w:tab w:val="num" w:pos="5760"/>
        </w:tabs>
        <w:ind w:left="5760" w:hanging="360"/>
      </w:pPr>
      <w:rPr>
        <w:rFonts w:ascii="Wingdings 2" w:hAnsi="Wingdings 2" w:hint="default"/>
      </w:rPr>
    </w:lvl>
    <w:lvl w:ilvl="8" w:tplc="81F2A2B2"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16"/>
    <w:rsid w:val="00176798"/>
    <w:rsid w:val="00454616"/>
    <w:rsid w:val="0062077C"/>
    <w:rsid w:val="00664CAB"/>
    <w:rsid w:val="008B1A2C"/>
    <w:rsid w:val="008C29CB"/>
    <w:rsid w:val="009A69C8"/>
    <w:rsid w:val="00B2684E"/>
    <w:rsid w:val="00D32E47"/>
    <w:rsid w:val="00F0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9FBA3-5075-45C3-87A0-AD1F349E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1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02632">
      <w:bodyDiv w:val="1"/>
      <w:marLeft w:val="0"/>
      <w:marRight w:val="0"/>
      <w:marTop w:val="0"/>
      <w:marBottom w:val="0"/>
      <w:divBdr>
        <w:top w:val="none" w:sz="0" w:space="0" w:color="auto"/>
        <w:left w:val="none" w:sz="0" w:space="0" w:color="auto"/>
        <w:bottom w:val="none" w:sz="0" w:space="0" w:color="auto"/>
        <w:right w:val="none" w:sz="0" w:space="0" w:color="auto"/>
      </w:divBdr>
      <w:divsChild>
        <w:div w:id="1797488033">
          <w:marLeft w:val="864"/>
          <w:marRight w:val="0"/>
          <w:marTop w:val="110"/>
          <w:marBottom w:val="0"/>
          <w:divBdr>
            <w:top w:val="none" w:sz="0" w:space="0" w:color="auto"/>
            <w:left w:val="none" w:sz="0" w:space="0" w:color="auto"/>
            <w:bottom w:val="none" w:sz="0" w:space="0" w:color="auto"/>
            <w:right w:val="none" w:sz="0" w:space="0" w:color="auto"/>
          </w:divBdr>
        </w:div>
        <w:div w:id="188104122">
          <w:marLeft w:val="1008"/>
          <w:marRight w:val="0"/>
          <w:marTop w:val="110"/>
          <w:marBottom w:val="0"/>
          <w:divBdr>
            <w:top w:val="none" w:sz="0" w:space="0" w:color="auto"/>
            <w:left w:val="none" w:sz="0" w:space="0" w:color="auto"/>
            <w:bottom w:val="none" w:sz="0" w:space="0" w:color="auto"/>
            <w:right w:val="none" w:sz="0" w:space="0" w:color="auto"/>
          </w:divBdr>
        </w:div>
        <w:div w:id="546338262">
          <w:marLeft w:val="1008"/>
          <w:marRight w:val="0"/>
          <w:marTop w:val="110"/>
          <w:marBottom w:val="0"/>
          <w:divBdr>
            <w:top w:val="none" w:sz="0" w:space="0" w:color="auto"/>
            <w:left w:val="none" w:sz="0" w:space="0" w:color="auto"/>
            <w:bottom w:val="none" w:sz="0" w:space="0" w:color="auto"/>
            <w:right w:val="none" w:sz="0" w:space="0" w:color="auto"/>
          </w:divBdr>
        </w:div>
        <w:div w:id="1597591642">
          <w:marLeft w:val="1008"/>
          <w:marRight w:val="0"/>
          <w:marTop w:val="110"/>
          <w:marBottom w:val="0"/>
          <w:divBdr>
            <w:top w:val="none" w:sz="0" w:space="0" w:color="auto"/>
            <w:left w:val="none" w:sz="0" w:space="0" w:color="auto"/>
            <w:bottom w:val="none" w:sz="0" w:space="0" w:color="auto"/>
            <w:right w:val="none" w:sz="0" w:space="0" w:color="auto"/>
          </w:divBdr>
        </w:div>
        <w:div w:id="1945116912">
          <w:marLeft w:val="864"/>
          <w:marRight w:val="0"/>
          <w:marTop w:val="110"/>
          <w:marBottom w:val="0"/>
          <w:divBdr>
            <w:top w:val="none" w:sz="0" w:space="0" w:color="auto"/>
            <w:left w:val="none" w:sz="0" w:space="0" w:color="auto"/>
            <w:bottom w:val="none" w:sz="0" w:space="0" w:color="auto"/>
            <w:right w:val="none" w:sz="0" w:space="0" w:color="auto"/>
          </w:divBdr>
        </w:div>
      </w:divsChild>
    </w:div>
    <w:div w:id="1094742531">
      <w:bodyDiv w:val="1"/>
      <w:marLeft w:val="0"/>
      <w:marRight w:val="0"/>
      <w:marTop w:val="0"/>
      <w:marBottom w:val="0"/>
      <w:divBdr>
        <w:top w:val="none" w:sz="0" w:space="0" w:color="auto"/>
        <w:left w:val="none" w:sz="0" w:space="0" w:color="auto"/>
        <w:bottom w:val="none" w:sz="0" w:space="0" w:color="auto"/>
        <w:right w:val="none" w:sz="0" w:space="0" w:color="auto"/>
      </w:divBdr>
      <w:divsChild>
        <w:div w:id="563181563">
          <w:marLeft w:val="864"/>
          <w:marRight w:val="0"/>
          <w:marTop w:val="110"/>
          <w:marBottom w:val="0"/>
          <w:divBdr>
            <w:top w:val="none" w:sz="0" w:space="0" w:color="auto"/>
            <w:left w:val="none" w:sz="0" w:space="0" w:color="auto"/>
            <w:bottom w:val="none" w:sz="0" w:space="0" w:color="auto"/>
            <w:right w:val="none" w:sz="0" w:space="0" w:color="auto"/>
          </w:divBdr>
        </w:div>
        <w:div w:id="1233854096">
          <w:marLeft w:val="763"/>
          <w:marRight w:val="0"/>
          <w:marTop w:val="110"/>
          <w:marBottom w:val="0"/>
          <w:divBdr>
            <w:top w:val="none" w:sz="0" w:space="0" w:color="auto"/>
            <w:left w:val="none" w:sz="0" w:space="0" w:color="auto"/>
            <w:bottom w:val="none" w:sz="0" w:space="0" w:color="auto"/>
            <w:right w:val="none" w:sz="0" w:space="0" w:color="auto"/>
          </w:divBdr>
        </w:div>
        <w:div w:id="292563478">
          <w:marLeft w:val="1008"/>
          <w:marRight w:val="0"/>
          <w:marTop w:val="110"/>
          <w:marBottom w:val="0"/>
          <w:divBdr>
            <w:top w:val="none" w:sz="0" w:space="0" w:color="auto"/>
            <w:left w:val="none" w:sz="0" w:space="0" w:color="auto"/>
            <w:bottom w:val="none" w:sz="0" w:space="0" w:color="auto"/>
            <w:right w:val="none" w:sz="0" w:space="0" w:color="auto"/>
          </w:divBdr>
        </w:div>
        <w:div w:id="2122528049">
          <w:marLeft w:val="1008"/>
          <w:marRight w:val="0"/>
          <w:marTop w:val="110"/>
          <w:marBottom w:val="0"/>
          <w:divBdr>
            <w:top w:val="none" w:sz="0" w:space="0" w:color="auto"/>
            <w:left w:val="none" w:sz="0" w:space="0" w:color="auto"/>
            <w:bottom w:val="none" w:sz="0" w:space="0" w:color="auto"/>
            <w:right w:val="none" w:sz="0" w:space="0" w:color="auto"/>
          </w:divBdr>
        </w:div>
      </w:divsChild>
    </w:div>
    <w:div w:id="1236621860">
      <w:bodyDiv w:val="1"/>
      <w:marLeft w:val="0"/>
      <w:marRight w:val="0"/>
      <w:marTop w:val="0"/>
      <w:marBottom w:val="0"/>
      <w:divBdr>
        <w:top w:val="none" w:sz="0" w:space="0" w:color="auto"/>
        <w:left w:val="none" w:sz="0" w:space="0" w:color="auto"/>
        <w:bottom w:val="none" w:sz="0" w:space="0" w:color="auto"/>
        <w:right w:val="none" w:sz="0" w:space="0" w:color="auto"/>
      </w:divBdr>
      <w:divsChild>
        <w:div w:id="2122341297">
          <w:marLeft w:val="1008"/>
          <w:marRight w:val="0"/>
          <w:marTop w:val="110"/>
          <w:marBottom w:val="0"/>
          <w:divBdr>
            <w:top w:val="none" w:sz="0" w:space="0" w:color="auto"/>
            <w:left w:val="none" w:sz="0" w:space="0" w:color="auto"/>
            <w:bottom w:val="none" w:sz="0" w:space="0" w:color="auto"/>
            <w:right w:val="none" w:sz="0" w:space="0" w:color="auto"/>
          </w:divBdr>
        </w:div>
        <w:div w:id="963076273">
          <w:marLeft w:val="1008"/>
          <w:marRight w:val="0"/>
          <w:marTop w:val="110"/>
          <w:marBottom w:val="0"/>
          <w:divBdr>
            <w:top w:val="none" w:sz="0" w:space="0" w:color="auto"/>
            <w:left w:val="none" w:sz="0" w:space="0" w:color="auto"/>
            <w:bottom w:val="none" w:sz="0" w:space="0" w:color="auto"/>
            <w:right w:val="none" w:sz="0" w:space="0" w:color="auto"/>
          </w:divBdr>
        </w:div>
        <w:div w:id="84767751">
          <w:marLeft w:val="1008"/>
          <w:marRight w:val="0"/>
          <w:marTop w:val="110"/>
          <w:marBottom w:val="0"/>
          <w:divBdr>
            <w:top w:val="none" w:sz="0" w:space="0" w:color="auto"/>
            <w:left w:val="none" w:sz="0" w:space="0" w:color="auto"/>
            <w:bottom w:val="none" w:sz="0" w:space="0" w:color="auto"/>
            <w:right w:val="none" w:sz="0" w:space="0" w:color="auto"/>
          </w:divBdr>
        </w:div>
        <w:div w:id="2043047305">
          <w:marLeft w:val="1008"/>
          <w:marRight w:val="0"/>
          <w:marTop w:val="110"/>
          <w:marBottom w:val="0"/>
          <w:divBdr>
            <w:top w:val="none" w:sz="0" w:space="0" w:color="auto"/>
            <w:left w:val="none" w:sz="0" w:space="0" w:color="auto"/>
            <w:bottom w:val="none" w:sz="0" w:space="0" w:color="auto"/>
            <w:right w:val="none" w:sz="0" w:space="0" w:color="auto"/>
          </w:divBdr>
        </w:div>
        <w:div w:id="2051831711">
          <w:marLeft w:val="1440"/>
          <w:marRight w:val="0"/>
          <w:marTop w:val="100"/>
          <w:marBottom w:val="0"/>
          <w:divBdr>
            <w:top w:val="none" w:sz="0" w:space="0" w:color="auto"/>
            <w:left w:val="none" w:sz="0" w:space="0" w:color="auto"/>
            <w:bottom w:val="none" w:sz="0" w:space="0" w:color="auto"/>
            <w:right w:val="none" w:sz="0" w:space="0" w:color="auto"/>
          </w:divBdr>
        </w:div>
        <w:div w:id="1814330869">
          <w:marLeft w:val="1008"/>
          <w:marRight w:val="0"/>
          <w:marTop w:val="110"/>
          <w:marBottom w:val="0"/>
          <w:divBdr>
            <w:top w:val="none" w:sz="0" w:space="0" w:color="auto"/>
            <w:left w:val="none" w:sz="0" w:space="0" w:color="auto"/>
            <w:bottom w:val="none" w:sz="0" w:space="0" w:color="auto"/>
            <w:right w:val="none" w:sz="0" w:space="0" w:color="auto"/>
          </w:divBdr>
        </w:div>
        <w:div w:id="1256018791">
          <w:marLeft w:val="1008"/>
          <w:marRight w:val="0"/>
          <w:marTop w:val="110"/>
          <w:marBottom w:val="0"/>
          <w:divBdr>
            <w:top w:val="none" w:sz="0" w:space="0" w:color="auto"/>
            <w:left w:val="none" w:sz="0" w:space="0" w:color="auto"/>
            <w:bottom w:val="none" w:sz="0" w:space="0" w:color="auto"/>
            <w:right w:val="none" w:sz="0" w:space="0" w:color="auto"/>
          </w:divBdr>
        </w:div>
      </w:divsChild>
    </w:div>
    <w:div w:id="1884436843">
      <w:bodyDiv w:val="1"/>
      <w:marLeft w:val="0"/>
      <w:marRight w:val="0"/>
      <w:marTop w:val="0"/>
      <w:marBottom w:val="0"/>
      <w:divBdr>
        <w:top w:val="none" w:sz="0" w:space="0" w:color="auto"/>
        <w:left w:val="none" w:sz="0" w:space="0" w:color="auto"/>
        <w:bottom w:val="none" w:sz="0" w:space="0" w:color="auto"/>
        <w:right w:val="none" w:sz="0" w:space="0" w:color="auto"/>
      </w:divBdr>
      <w:divsChild>
        <w:div w:id="70469129">
          <w:marLeft w:val="1008"/>
          <w:marRight w:val="0"/>
          <w:marTop w:val="110"/>
          <w:marBottom w:val="0"/>
          <w:divBdr>
            <w:top w:val="none" w:sz="0" w:space="0" w:color="auto"/>
            <w:left w:val="none" w:sz="0" w:space="0" w:color="auto"/>
            <w:bottom w:val="none" w:sz="0" w:space="0" w:color="auto"/>
            <w:right w:val="none" w:sz="0" w:space="0" w:color="auto"/>
          </w:divBdr>
        </w:div>
        <w:div w:id="1710572976">
          <w:marLeft w:val="1008"/>
          <w:marRight w:val="0"/>
          <w:marTop w:val="110"/>
          <w:marBottom w:val="0"/>
          <w:divBdr>
            <w:top w:val="none" w:sz="0" w:space="0" w:color="auto"/>
            <w:left w:val="none" w:sz="0" w:space="0" w:color="auto"/>
            <w:bottom w:val="none" w:sz="0" w:space="0" w:color="auto"/>
            <w:right w:val="none" w:sz="0" w:space="0" w:color="auto"/>
          </w:divBdr>
        </w:div>
        <w:div w:id="853885480">
          <w:marLeft w:val="1008"/>
          <w:marRight w:val="0"/>
          <w:marTop w:val="110"/>
          <w:marBottom w:val="0"/>
          <w:divBdr>
            <w:top w:val="none" w:sz="0" w:space="0" w:color="auto"/>
            <w:left w:val="none" w:sz="0" w:space="0" w:color="auto"/>
            <w:bottom w:val="none" w:sz="0" w:space="0" w:color="auto"/>
            <w:right w:val="none" w:sz="0" w:space="0" w:color="auto"/>
          </w:divBdr>
        </w:div>
        <w:div w:id="1456871424">
          <w:marLeft w:val="1008"/>
          <w:marRight w:val="0"/>
          <w:marTop w:val="110"/>
          <w:marBottom w:val="0"/>
          <w:divBdr>
            <w:top w:val="none" w:sz="0" w:space="0" w:color="auto"/>
            <w:left w:val="none" w:sz="0" w:space="0" w:color="auto"/>
            <w:bottom w:val="none" w:sz="0" w:space="0" w:color="auto"/>
            <w:right w:val="none" w:sz="0" w:space="0" w:color="auto"/>
          </w:divBdr>
        </w:div>
        <w:div w:id="732243054">
          <w:marLeft w:val="1440"/>
          <w:marRight w:val="0"/>
          <w:marTop w:val="100"/>
          <w:marBottom w:val="0"/>
          <w:divBdr>
            <w:top w:val="none" w:sz="0" w:space="0" w:color="auto"/>
            <w:left w:val="none" w:sz="0" w:space="0" w:color="auto"/>
            <w:bottom w:val="none" w:sz="0" w:space="0" w:color="auto"/>
            <w:right w:val="none" w:sz="0" w:space="0" w:color="auto"/>
          </w:divBdr>
        </w:div>
        <w:div w:id="1227909012">
          <w:marLeft w:val="1008"/>
          <w:marRight w:val="0"/>
          <w:marTop w:val="110"/>
          <w:marBottom w:val="0"/>
          <w:divBdr>
            <w:top w:val="none" w:sz="0" w:space="0" w:color="auto"/>
            <w:left w:val="none" w:sz="0" w:space="0" w:color="auto"/>
            <w:bottom w:val="none" w:sz="0" w:space="0" w:color="auto"/>
            <w:right w:val="none" w:sz="0" w:space="0" w:color="auto"/>
          </w:divBdr>
        </w:div>
        <w:div w:id="1970746064">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Sithole</dc:creator>
  <cp:lastModifiedBy>Veronica Sithole</cp:lastModifiedBy>
  <cp:revision>2</cp:revision>
  <dcterms:created xsi:type="dcterms:W3CDTF">2015-12-09T08:35:00Z</dcterms:created>
  <dcterms:modified xsi:type="dcterms:W3CDTF">2015-12-09T08:35:00Z</dcterms:modified>
</cp:coreProperties>
</file>